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739209" w:displacedByCustomXml="next"/>
    <w:sdt>
      <w:sdtPr>
        <w:rPr>
          <w:rFonts w:ascii="Times New Roman" w:eastAsia="Times New Roman" w:hAnsi="Times New Roman" w:cs="Times New Roman"/>
          <w:color w:val="auto"/>
          <w:sz w:val="24"/>
          <w:szCs w:val="24"/>
        </w:rPr>
        <w:id w:val="526686893"/>
        <w:docPartObj>
          <w:docPartGallery w:val="Table of Contents"/>
          <w:docPartUnique/>
        </w:docPartObj>
      </w:sdtPr>
      <w:sdtEndPr>
        <w:rPr>
          <w:rFonts w:asciiTheme="minorHAnsi" w:hAnsiTheme="minorHAnsi" w:cstheme="minorHAnsi"/>
          <w:b/>
          <w:bCs/>
          <w:sz w:val="20"/>
          <w:szCs w:val="20"/>
        </w:rPr>
      </w:sdtEndPr>
      <w:sdtContent>
        <w:p w14:paraId="3027E4F2" w14:textId="20CCE846" w:rsidR="00C8639B" w:rsidRPr="00C8639B" w:rsidRDefault="00355FB9" w:rsidP="00C8639B">
          <w:pPr>
            <w:pStyle w:val="CabealhodoSumrio"/>
            <w:rPr>
              <w:rFonts w:asciiTheme="minorHAnsi" w:hAnsiTheme="minorHAnsi"/>
              <w:b/>
              <w:color w:val="000000"/>
              <w:sz w:val="22"/>
              <w:szCs w:val="26"/>
              <w:lang w:eastAsia="en-US"/>
            </w:rPr>
          </w:pPr>
          <w:r w:rsidRPr="00355FB9">
            <w:rPr>
              <w:rFonts w:asciiTheme="minorHAnsi" w:eastAsia="Times New Roman" w:hAnsiTheme="minorHAnsi" w:cstheme="minorHAnsi"/>
              <w:color w:val="auto"/>
              <w:sz w:val="22"/>
              <w:szCs w:val="22"/>
            </w:rPr>
            <w:t>Í</w:t>
          </w:r>
          <w:r w:rsidR="00C8639B">
            <w:rPr>
              <w:rFonts w:asciiTheme="minorHAnsi" w:hAnsiTheme="minorHAnsi"/>
              <w:b/>
              <w:color w:val="000000"/>
              <w:sz w:val="22"/>
              <w:szCs w:val="26"/>
              <w:lang w:eastAsia="en-US"/>
            </w:rPr>
            <w:t>NDICE</w:t>
          </w:r>
          <w:r w:rsidR="00337A03">
            <w:rPr>
              <w:rFonts w:asciiTheme="minorHAnsi" w:hAnsiTheme="minorHAnsi"/>
              <w:b/>
              <w:color w:val="000000"/>
              <w:sz w:val="22"/>
              <w:szCs w:val="26"/>
              <w:lang w:eastAsia="en-US"/>
            </w:rPr>
            <w:tab/>
          </w:r>
        </w:p>
        <w:p w14:paraId="0586F56E" w14:textId="77777777" w:rsidR="00C8639B" w:rsidRPr="009400A7" w:rsidRDefault="00C8639B" w:rsidP="00C8639B"/>
        <w:p w14:paraId="0700C828" w14:textId="055B4BF5" w:rsidR="00703613" w:rsidRPr="004262A8" w:rsidRDefault="00C8639B">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r w:rsidRPr="004262A8">
            <w:rPr>
              <w:rFonts w:asciiTheme="minorHAnsi" w:hAnsiTheme="minorHAnsi" w:cstheme="minorHAnsi"/>
              <w:sz w:val="20"/>
              <w:szCs w:val="20"/>
            </w:rPr>
            <w:fldChar w:fldCharType="begin"/>
          </w:r>
          <w:r w:rsidRPr="004262A8">
            <w:rPr>
              <w:rFonts w:asciiTheme="minorHAnsi" w:hAnsiTheme="minorHAnsi" w:cstheme="minorHAnsi"/>
              <w:sz w:val="20"/>
              <w:szCs w:val="20"/>
            </w:rPr>
            <w:instrText xml:space="preserve"> TOC \o "1-3" \h \z \u </w:instrText>
          </w:r>
          <w:r w:rsidRPr="004262A8">
            <w:rPr>
              <w:rFonts w:asciiTheme="minorHAnsi" w:hAnsiTheme="minorHAnsi" w:cstheme="minorHAnsi"/>
              <w:sz w:val="20"/>
              <w:szCs w:val="20"/>
            </w:rPr>
            <w:fldChar w:fldCharType="separate"/>
          </w:r>
          <w:hyperlink w:anchor="_Toc151545969" w:history="1">
            <w:r w:rsidR="00703613" w:rsidRPr="004262A8">
              <w:rPr>
                <w:rStyle w:val="Hyperlink"/>
                <w:rFonts w:asciiTheme="minorHAnsi" w:eastAsiaTheme="majorEastAsia" w:hAnsiTheme="minorHAnsi" w:cstheme="minorHAnsi"/>
                <w:noProof/>
                <w:sz w:val="20"/>
                <w:szCs w:val="20"/>
                <w:lang w:eastAsia="en-US"/>
              </w:rPr>
              <w:t>1.</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INTRODUÇÃO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_Toc151545969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w:t>
            </w:r>
            <w:r w:rsidR="00703613" w:rsidRPr="004262A8">
              <w:rPr>
                <w:rFonts w:asciiTheme="minorHAnsi" w:hAnsiTheme="minorHAnsi" w:cstheme="minorHAnsi"/>
                <w:noProof/>
                <w:webHidden/>
                <w:sz w:val="20"/>
                <w:szCs w:val="20"/>
              </w:rPr>
              <w:fldChar w:fldCharType="end"/>
            </w:r>
          </w:hyperlink>
        </w:p>
        <w:p w14:paraId="440B536A" w14:textId="364EF4FA"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5970" w:history="1">
            <w:r w:rsidR="00703613" w:rsidRPr="004262A8">
              <w:rPr>
                <w:rStyle w:val="Hyperlink"/>
                <w:rFonts w:asciiTheme="minorHAnsi" w:eastAsiaTheme="majorEastAsia" w:hAnsiTheme="minorHAnsi" w:cstheme="minorHAnsi"/>
                <w:noProof/>
                <w:sz w:val="20"/>
                <w:szCs w:val="20"/>
                <w:lang w:eastAsia="en-US"/>
              </w:rPr>
              <w:t>2.</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ABRANGÊNCIA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w:t>
            </w:r>
            <w:r w:rsidR="00703613" w:rsidRPr="004262A8">
              <w:rPr>
                <w:rFonts w:asciiTheme="minorHAnsi" w:hAnsiTheme="minorHAnsi" w:cstheme="minorHAnsi"/>
                <w:noProof/>
                <w:webHidden/>
                <w:sz w:val="20"/>
                <w:szCs w:val="20"/>
              </w:rPr>
              <w:fldChar w:fldCharType="end"/>
            </w:r>
          </w:hyperlink>
        </w:p>
        <w:p w14:paraId="018BDBC9" w14:textId="546B6015"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5971" w:history="1">
            <w:r w:rsidR="00703613" w:rsidRPr="004262A8">
              <w:rPr>
                <w:rStyle w:val="Hyperlink"/>
                <w:rFonts w:asciiTheme="minorHAnsi" w:eastAsiaTheme="majorEastAsia" w:hAnsiTheme="minorHAnsi" w:cstheme="minorHAnsi"/>
                <w:noProof/>
                <w:sz w:val="20"/>
                <w:szCs w:val="20"/>
                <w:lang w:eastAsia="en-US"/>
              </w:rPr>
              <w:t>3.</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APLICAÇÃO NORMAS E CERTIFICAÇÕES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w:t>
            </w:r>
            <w:r w:rsidR="00703613" w:rsidRPr="004262A8">
              <w:rPr>
                <w:rFonts w:asciiTheme="minorHAnsi" w:hAnsiTheme="minorHAnsi" w:cstheme="minorHAnsi"/>
                <w:noProof/>
                <w:webHidden/>
                <w:sz w:val="20"/>
                <w:szCs w:val="20"/>
              </w:rPr>
              <w:fldChar w:fldCharType="end"/>
            </w:r>
          </w:hyperlink>
        </w:p>
        <w:p w14:paraId="6D7B4C10" w14:textId="66EE1C68"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5972" w:history="1">
            <w:r w:rsidR="00703613" w:rsidRPr="004262A8">
              <w:rPr>
                <w:rStyle w:val="Hyperlink"/>
                <w:rFonts w:asciiTheme="minorHAnsi" w:eastAsiaTheme="majorEastAsia" w:hAnsiTheme="minorHAnsi" w:cstheme="minorHAnsi"/>
                <w:noProof/>
                <w:sz w:val="20"/>
                <w:szCs w:val="20"/>
                <w:lang w:eastAsia="en-US"/>
              </w:rPr>
              <w:t>4.</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DEFINIÇÕES E ALCANCE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5</w:t>
            </w:r>
            <w:r w:rsidR="00703613" w:rsidRPr="004262A8">
              <w:rPr>
                <w:rFonts w:asciiTheme="minorHAnsi" w:hAnsiTheme="minorHAnsi" w:cstheme="minorHAnsi"/>
                <w:noProof/>
                <w:webHidden/>
                <w:sz w:val="20"/>
                <w:szCs w:val="20"/>
              </w:rPr>
              <w:fldChar w:fldCharType="end"/>
            </w:r>
          </w:hyperlink>
        </w:p>
        <w:p w14:paraId="2E21FBCC" w14:textId="45DFF820"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73" w:history="1">
            <w:r w:rsidR="00703613" w:rsidRPr="004262A8">
              <w:rPr>
                <w:rStyle w:val="Hyperlink"/>
                <w:rFonts w:asciiTheme="minorHAnsi" w:hAnsiTheme="minorHAnsi" w:cstheme="minorHAnsi"/>
                <w:noProof/>
                <w:sz w:val="20"/>
                <w:szCs w:val="20"/>
              </w:rPr>
              <w:t>4.1 ALCANCE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6</w:t>
            </w:r>
            <w:r w:rsidR="00703613" w:rsidRPr="004262A8">
              <w:rPr>
                <w:rFonts w:asciiTheme="minorHAnsi" w:hAnsiTheme="minorHAnsi" w:cstheme="minorHAnsi"/>
                <w:noProof/>
                <w:webHidden/>
                <w:sz w:val="20"/>
                <w:szCs w:val="20"/>
              </w:rPr>
              <w:fldChar w:fldCharType="end"/>
            </w:r>
          </w:hyperlink>
        </w:p>
        <w:p w14:paraId="68C59B65" w14:textId="20127F4A"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74" w:history="1">
            <w:r w:rsidR="00703613" w:rsidRPr="004262A8">
              <w:rPr>
                <w:rStyle w:val="Hyperlink"/>
                <w:rFonts w:asciiTheme="minorHAnsi" w:hAnsiTheme="minorHAnsi" w:cstheme="minorHAnsi"/>
                <w:noProof/>
                <w:sz w:val="20"/>
                <w:szCs w:val="20"/>
              </w:rPr>
              <w:t>4.2 ÂMBITO DE APLICAÇÃO E TRANSPOSIÇÃO NAS FILIAIS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7</w:t>
            </w:r>
            <w:r w:rsidR="00703613" w:rsidRPr="004262A8">
              <w:rPr>
                <w:rFonts w:asciiTheme="minorHAnsi" w:hAnsiTheme="minorHAnsi" w:cstheme="minorHAnsi"/>
                <w:noProof/>
                <w:webHidden/>
                <w:sz w:val="20"/>
                <w:szCs w:val="20"/>
              </w:rPr>
              <w:fldChar w:fldCharType="end"/>
            </w:r>
          </w:hyperlink>
        </w:p>
        <w:p w14:paraId="7FE76D2B" w14:textId="75BCF1FD"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5975" w:history="1">
            <w:r w:rsidR="00703613" w:rsidRPr="004262A8">
              <w:rPr>
                <w:rStyle w:val="Hyperlink"/>
                <w:rFonts w:asciiTheme="minorHAnsi" w:eastAsiaTheme="majorEastAsia" w:hAnsiTheme="minorHAnsi" w:cstheme="minorHAnsi"/>
                <w:noProof/>
                <w:sz w:val="20"/>
                <w:szCs w:val="20"/>
                <w:lang w:eastAsia="en-US"/>
              </w:rPr>
              <w:t>5.</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DISPOSIÇÕES GERAIS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8</w:t>
            </w:r>
            <w:r w:rsidR="00703613" w:rsidRPr="004262A8">
              <w:rPr>
                <w:rFonts w:asciiTheme="minorHAnsi" w:hAnsiTheme="minorHAnsi" w:cstheme="minorHAnsi"/>
                <w:noProof/>
                <w:webHidden/>
                <w:sz w:val="20"/>
                <w:szCs w:val="20"/>
              </w:rPr>
              <w:fldChar w:fldCharType="end"/>
            </w:r>
          </w:hyperlink>
        </w:p>
        <w:p w14:paraId="6C541802" w14:textId="1E3E4831"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5976" w:history="1">
            <w:r w:rsidR="00703613" w:rsidRPr="004262A8">
              <w:rPr>
                <w:rStyle w:val="Hyperlink"/>
                <w:rFonts w:asciiTheme="minorHAnsi" w:eastAsiaTheme="majorEastAsia" w:hAnsiTheme="minorHAnsi" w:cstheme="minorHAnsi"/>
                <w:noProof/>
                <w:sz w:val="20"/>
                <w:szCs w:val="20"/>
                <w:lang w:eastAsia="en-US"/>
              </w:rPr>
              <w:t>6.</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DIRETRIZES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8</w:t>
            </w:r>
            <w:r w:rsidR="00703613" w:rsidRPr="004262A8">
              <w:rPr>
                <w:rFonts w:asciiTheme="minorHAnsi" w:hAnsiTheme="minorHAnsi" w:cstheme="minorHAnsi"/>
                <w:noProof/>
                <w:webHidden/>
                <w:sz w:val="20"/>
                <w:szCs w:val="20"/>
              </w:rPr>
              <w:fldChar w:fldCharType="end"/>
            </w:r>
          </w:hyperlink>
        </w:p>
        <w:p w14:paraId="7129FBA3" w14:textId="54DDB01C"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5977" w:history="1">
            <w:r w:rsidR="00703613" w:rsidRPr="004262A8">
              <w:rPr>
                <w:rStyle w:val="Hyperlink"/>
                <w:rFonts w:asciiTheme="minorHAnsi" w:hAnsiTheme="minorHAnsi" w:cstheme="minorHAnsi"/>
                <w:noProof/>
                <w:sz w:val="20"/>
                <w:szCs w:val="20"/>
              </w:rPr>
              <w:t>6.1 CRITÉRIOS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8</w:t>
            </w:r>
            <w:r w:rsidR="00703613" w:rsidRPr="004262A8">
              <w:rPr>
                <w:rFonts w:asciiTheme="minorHAnsi" w:hAnsiTheme="minorHAnsi" w:cstheme="minorHAnsi"/>
                <w:noProof/>
                <w:webHidden/>
                <w:sz w:val="20"/>
                <w:szCs w:val="20"/>
              </w:rPr>
              <w:fldChar w:fldCharType="end"/>
            </w:r>
          </w:hyperlink>
        </w:p>
        <w:p w14:paraId="72A7803E" w14:textId="035B089D"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78" w:history="1">
            <w:r w:rsidR="00703613" w:rsidRPr="004262A8">
              <w:rPr>
                <w:rStyle w:val="Hyperlink"/>
                <w:rFonts w:asciiTheme="minorHAnsi" w:hAnsiTheme="minorHAnsi" w:cstheme="minorHAnsi"/>
                <w:noProof/>
                <w:sz w:val="20"/>
                <w:szCs w:val="20"/>
              </w:rPr>
              <w:t>6.1.1 POLÍTICAS E PROCEDIMENTOS COMUNS PARA GARANTIR PADRÕES MÍNIMOS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8</w:t>
            </w:r>
            <w:r w:rsidR="00703613" w:rsidRPr="004262A8">
              <w:rPr>
                <w:rFonts w:asciiTheme="minorHAnsi" w:hAnsiTheme="minorHAnsi" w:cstheme="minorHAnsi"/>
                <w:noProof/>
                <w:webHidden/>
                <w:sz w:val="20"/>
                <w:szCs w:val="20"/>
              </w:rPr>
              <w:fldChar w:fldCharType="end"/>
            </w:r>
          </w:hyperlink>
        </w:p>
        <w:p w14:paraId="1EEFB73F" w14:textId="19CD778D"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79" w:history="1">
            <w:r w:rsidR="00703613" w:rsidRPr="004262A8">
              <w:rPr>
                <w:rStyle w:val="Hyperlink"/>
                <w:rFonts w:asciiTheme="minorHAnsi" w:hAnsiTheme="minorHAnsi" w:cstheme="minorHAnsi"/>
                <w:noProof/>
                <w:sz w:val="20"/>
                <w:szCs w:val="20"/>
              </w:rPr>
              <w:t>6.1.2 UMA ABORDAGEM BASEADA EM RISCO PARA UM PROGRAMA EFETIVO DE PLD/CFT</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_Toc151545979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10</w:t>
            </w:r>
            <w:r w:rsidR="00703613" w:rsidRPr="004262A8">
              <w:rPr>
                <w:rFonts w:asciiTheme="minorHAnsi" w:hAnsiTheme="minorHAnsi" w:cstheme="minorHAnsi"/>
                <w:noProof/>
                <w:webHidden/>
                <w:sz w:val="20"/>
                <w:szCs w:val="20"/>
              </w:rPr>
              <w:fldChar w:fldCharType="end"/>
            </w:r>
          </w:hyperlink>
        </w:p>
        <w:p w14:paraId="6D55B4F0" w14:textId="609EC885"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0" w:history="1">
            <w:r w:rsidR="00703613" w:rsidRPr="004262A8">
              <w:rPr>
                <w:rStyle w:val="Hyperlink"/>
                <w:rFonts w:asciiTheme="minorHAnsi" w:hAnsiTheme="minorHAnsi" w:cstheme="minorHAnsi"/>
                <w:noProof/>
                <w:sz w:val="20"/>
                <w:szCs w:val="20"/>
              </w:rPr>
              <w:t>6.1.3 PROGRAMA DE DEVIDA DILIGÊNCIA DO CICLO DE VIDA DO CLIENTE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10</w:t>
            </w:r>
            <w:r w:rsidR="00703613" w:rsidRPr="004262A8">
              <w:rPr>
                <w:rFonts w:asciiTheme="minorHAnsi" w:hAnsiTheme="minorHAnsi" w:cstheme="minorHAnsi"/>
                <w:noProof/>
                <w:webHidden/>
                <w:sz w:val="20"/>
                <w:szCs w:val="20"/>
              </w:rPr>
              <w:fldChar w:fldCharType="end"/>
            </w:r>
          </w:hyperlink>
        </w:p>
        <w:p w14:paraId="0C0B5F37" w14:textId="33903CB4"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1" w:history="1">
            <w:r w:rsidR="00703613" w:rsidRPr="004262A8">
              <w:rPr>
                <w:rStyle w:val="Hyperlink"/>
                <w:rFonts w:asciiTheme="minorHAnsi" w:hAnsiTheme="minorHAnsi" w:cstheme="minorHAnsi"/>
                <w:noProof/>
                <w:sz w:val="20"/>
                <w:szCs w:val="20"/>
              </w:rPr>
              <w:t>6.1.4 ACOMPANHAMENTO DE MÍDIA DESABONADORA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13</w:t>
            </w:r>
            <w:r w:rsidR="00703613" w:rsidRPr="004262A8">
              <w:rPr>
                <w:rFonts w:asciiTheme="minorHAnsi" w:hAnsiTheme="minorHAnsi" w:cstheme="minorHAnsi"/>
                <w:noProof/>
                <w:webHidden/>
                <w:sz w:val="20"/>
                <w:szCs w:val="20"/>
              </w:rPr>
              <w:fldChar w:fldCharType="end"/>
            </w:r>
          </w:hyperlink>
        </w:p>
        <w:p w14:paraId="2B50768E" w14:textId="07437E45"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2" w:history="1">
            <w:r w:rsidR="00703613" w:rsidRPr="004262A8">
              <w:rPr>
                <w:rStyle w:val="Hyperlink"/>
                <w:rFonts w:asciiTheme="minorHAnsi" w:hAnsiTheme="minorHAnsi" w:cstheme="minorHAnsi"/>
                <w:noProof/>
                <w:sz w:val="20"/>
                <w:szCs w:val="20"/>
              </w:rPr>
              <w:t>6.1.5 ESTABELECIMENTO DE RELAÇÕES COMERCIAIS COM MISSÕES DIPLOMÁTICAS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13</w:t>
            </w:r>
            <w:r w:rsidR="00703613" w:rsidRPr="004262A8">
              <w:rPr>
                <w:rFonts w:asciiTheme="minorHAnsi" w:hAnsiTheme="minorHAnsi" w:cstheme="minorHAnsi"/>
                <w:noProof/>
                <w:webHidden/>
                <w:sz w:val="20"/>
                <w:szCs w:val="20"/>
              </w:rPr>
              <w:fldChar w:fldCharType="end"/>
            </w:r>
          </w:hyperlink>
        </w:p>
        <w:p w14:paraId="48E0FA8E" w14:textId="7B3BD544"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3" w:history="1">
            <w:r w:rsidR="00703613" w:rsidRPr="004262A8">
              <w:rPr>
                <w:rStyle w:val="Hyperlink"/>
                <w:rFonts w:asciiTheme="minorHAnsi" w:hAnsiTheme="minorHAnsi" w:cstheme="minorHAnsi"/>
                <w:noProof/>
                <w:sz w:val="20"/>
                <w:szCs w:val="20"/>
              </w:rPr>
              <w:t>6.1.6 INTEGRIDADE E TRANSPARÊNCIA DAS (MENSAGENS DE) tRANSFERÊNCIAS DE FUNDOS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14</w:t>
            </w:r>
            <w:r w:rsidR="00703613" w:rsidRPr="004262A8">
              <w:rPr>
                <w:rFonts w:asciiTheme="minorHAnsi" w:hAnsiTheme="minorHAnsi" w:cstheme="minorHAnsi"/>
                <w:noProof/>
                <w:webHidden/>
                <w:sz w:val="20"/>
                <w:szCs w:val="20"/>
              </w:rPr>
              <w:fldChar w:fldCharType="end"/>
            </w:r>
          </w:hyperlink>
        </w:p>
        <w:p w14:paraId="79F8F2AC" w14:textId="1A2D5430"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4" w:history="1">
            <w:r w:rsidR="00703613" w:rsidRPr="004262A8">
              <w:rPr>
                <w:rStyle w:val="Hyperlink"/>
                <w:rFonts w:asciiTheme="minorHAnsi" w:hAnsiTheme="minorHAnsi" w:cstheme="minorHAnsi"/>
                <w:noProof/>
                <w:sz w:val="20"/>
                <w:szCs w:val="20"/>
              </w:rPr>
              <w:t>6.1.7 APLICAÇÃO DE MEDIDAS DE DUE DILIGENCE DE CLIENTE POR TERCEIROS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14</w:t>
            </w:r>
            <w:r w:rsidR="00703613" w:rsidRPr="004262A8">
              <w:rPr>
                <w:rFonts w:asciiTheme="minorHAnsi" w:hAnsiTheme="minorHAnsi" w:cstheme="minorHAnsi"/>
                <w:noProof/>
                <w:webHidden/>
                <w:sz w:val="20"/>
                <w:szCs w:val="20"/>
              </w:rPr>
              <w:fldChar w:fldCharType="end"/>
            </w:r>
          </w:hyperlink>
        </w:p>
        <w:p w14:paraId="5E82AF90" w14:textId="128C22FA"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5" w:history="1">
            <w:r w:rsidR="00703613" w:rsidRPr="004262A8">
              <w:rPr>
                <w:rStyle w:val="Hyperlink"/>
                <w:rFonts w:asciiTheme="minorHAnsi" w:hAnsiTheme="minorHAnsi" w:cstheme="minorHAnsi"/>
                <w:noProof/>
                <w:sz w:val="20"/>
                <w:szCs w:val="20"/>
              </w:rPr>
              <w:t>6.1.8 TIPOS DE CLIENTES, RELACIONAMENTOS E CONTROLES ESPECIAIS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15</w:t>
            </w:r>
            <w:r w:rsidR="00703613" w:rsidRPr="004262A8">
              <w:rPr>
                <w:rFonts w:asciiTheme="minorHAnsi" w:hAnsiTheme="minorHAnsi" w:cstheme="minorHAnsi"/>
                <w:noProof/>
                <w:webHidden/>
                <w:sz w:val="20"/>
                <w:szCs w:val="20"/>
              </w:rPr>
              <w:fldChar w:fldCharType="end"/>
            </w:r>
          </w:hyperlink>
        </w:p>
        <w:p w14:paraId="5696038C" w14:textId="42A17961"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6" w:history="1">
            <w:r w:rsidR="00703613" w:rsidRPr="004262A8">
              <w:rPr>
                <w:rStyle w:val="Hyperlink"/>
                <w:rFonts w:asciiTheme="minorHAnsi" w:hAnsiTheme="minorHAnsi" w:cstheme="minorHAnsi"/>
                <w:noProof/>
                <w:sz w:val="20"/>
                <w:szCs w:val="20"/>
              </w:rPr>
              <w:t>6.1.9 COMUNICAÇÃO DE ATIVIDADE SUSPEITA, ABSTENÇÃO DE EXECUÇÃO, DEVER DE CONFIDENCIALIDADE E NÃO DIVULGAÇÃO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16</w:t>
            </w:r>
            <w:r w:rsidR="00703613" w:rsidRPr="004262A8">
              <w:rPr>
                <w:rFonts w:asciiTheme="minorHAnsi" w:hAnsiTheme="minorHAnsi" w:cstheme="minorHAnsi"/>
                <w:noProof/>
                <w:webHidden/>
                <w:sz w:val="20"/>
                <w:szCs w:val="20"/>
              </w:rPr>
              <w:fldChar w:fldCharType="end"/>
            </w:r>
          </w:hyperlink>
        </w:p>
        <w:p w14:paraId="541302B3" w14:textId="298B47AD"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87" w:history="1">
            <w:r w:rsidR="00703613" w:rsidRPr="004262A8">
              <w:rPr>
                <w:rStyle w:val="Hyperlink"/>
                <w:rFonts w:asciiTheme="minorHAnsi" w:hAnsiTheme="minorHAnsi" w:cstheme="minorHAnsi"/>
                <w:noProof/>
                <w:sz w:val="20"/>
                <w:szCs w:val="20"/>
              </w:rPr>
              <w:t>6.1.10 PROGRAMA DE RISCO E CONTROLE DE PLD/CFT</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17</w:t>
            </w:r>
            <w:r w:rsidR="00703613" w:rsidRPr="004262A8">
              <w:rPr>
                <w:rFonts w:asciiTheme="minorHAnsi" w:hAnsiTheme="minorHAnsi" w:cstheme="minorHAnsi"/>
                <w:noProof/>
                <w:webHidden/>
                <w:sz w:val="20"/>
                <w:szCs w:val="20"/>
              </w:rPr>
              <w:fldChar w:fldCharType="end"/>
            </w:r>
          </w:hyperlink>
        </w:p>
        <w:p w14:paraId="785B7BFE" w14:textId="6E49067A"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88" w:history="1">
            <w:r w:rsidR="00703613" w:rsidRPr="004262A8">
              <w:rPr>
                <w:rStyle w:val="Hyperlink"/>
                <w:rFonts w:asciiTheme="minorHAnsi" w:hAnsiTheme="minorHAnsi" w:cstheme="minorHAnsi"/>
                <w:noProof/>
                <w:sz w:val="20"/>
                <w:szCs w:val="20"/>
              </w:rPr>
              <w:t>6.1.10.1</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AUTOAVALIAÇÃO DE RISCO, CONTROLES DE FCC E MATRIZ DE RISCO-PAÍS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18</w:t>
            </w:r>
            <w:r w:rsidR="00703613" w:rsidRPr="004262A8">
              <w:rPr>
                <w:rFonts w:asciiTheme="minorHAnsi" w:hAnsiTheme="minorHAnsi" w:cstheme="minorHAnsi"/>
                <w:noProof/>
                <w:webHidden/>
                <w:sz w:val="20"/>
                <w:szCs w:val="20"/>
              </w:rPr>
              <w:fldChar w:fldCharType="end"/>
            </w:r>
          </w:hyperlink>
        </w:p>
        <w:p w14:paraId="68B0BFD9" w14:textId="0A55D506"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89" w:history="1">
            <w:r w:rsidR="00703613" w:rsidRPr="004262A8">
              <w:rPr>
                <w:rStyle w:val="Hyperlink"/>
                <w:rFonts w:asciiTheme="minorHAnsi" w:hAnsiTheme="minorHAnsi" w:cstheme="minorHAnsi"/>
                <w:noProof/>
                <w:sz w:val="20"/>
                <w:szCs w:val="20"/>
              </w:rPr>
              <w:t>6.1.10.2</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AUTOAVALIAÇÃO DE RISCO E CONTROLE DE FCC</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_Toc151545989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18</w:t>
            </w:r>
            <w:r w:rsidR="00703613" w:rsidRPr="004262A8">
              <w:rPr>
                <w:rFonts w:asciiTheme="minorHAnsi" w:hAnsiTheme="minorHAnsi" w:cstheme="minorHAnsi"/>
                <w:noProof/>
                <w:webHidden/>
                <w:sz w:val="20"/>
                <w:szCs w:val="20"/>
              </w:rPr>
              <w:fldChar w:fldCharType="end"/>
            </w:r>
          </w:hyperlink>
        </w:p>
        <w:p w14:paraId="5FBCDC58" w14:textId="558C997B"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0" w:history="1">
            <w:r w:rsidR="00703613" w:rsidRPr="004262A8">
              <w:rPr>
                <w:rStyle w:val="Hyperlink"/>
                <w:rFonts w:asciiTheme="minorHAnsi" w:hAnsiTheme="minorHAnsi" w:cstheme="minorHAnsi"/>
                <w:noProof/>
                <w:sz w:val="20"/>
                <w:szCs w:val="20"/>
              </w:rPr>
              <w:t>6.1.10.2.1</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MATRIZ RISCO-PAÍS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19</w:t>
            </w:r>
            <w:r w:rsidR="00703613" w:rsidRPr="004262A8">
              <w:rPr>
                <w:rFonts w:asciiTheme="minorHAnsi" w:hAnsiTheme="minorHAnsi" w:cstheme="minorHAnsi"/>
                <w:noProof/>
                <w:webHidden/>
                <w:sz w:val="20"/>
                <w:szCs w:val="20"/>
              </w:rPr>
              <w:fldChar w:fldCharType="end"/>
            </w:r>
          </w:hyperlink>
        </w:p>
        <w:p w14:paraId="6B5E071D" w14:textId="3D3F258F"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1" w:history="1">
            <w:r w:rsidR="00703613" w:rsidRPr="004262A8">
              <w:rPr>
                <w:rStyle w:val="Hyperlink"/>
                <w:rFonts w:asciiTheme="minorHAnsi" w:hAnsiTheme="minorHAnsi" w:cstheme="minorHAnsi"/>
                <w:noProof/>
                <w:sz w:val="20"/>
                <w:szCs w:val="20"/>
              </w:rPr>
              <w:t>6.1.10.3</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SUPERVISÃO, VALIDAÇÃO DE MODELOS, REVISÃO TÉCNICA E APROVAÇÃO DE NOVOS PRODUTOS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19</w:t>
            </w:r>
            <w:r w:rsidR="00703613" w:rsidRPr="004262A8">
              <w:rPr>
                <w:rFonts w:asciiTheme="minorHAnsi" w:hAnsiTheme="minorHAnsi" w:cstheme="minorHAnsi"/>
                <w:noProof/>
                <w:webHidden/>
                <w:sz w:val="20"/>
                <w:szCs w:val="20"/>
              </w:rPr>
              <w:fldChar w:fldCharType="end"/>
            </w:r>
          </w:hyperlink>
        </w:p>
        <w:p w14:paraId="1143DA00" w14:textId="006C8EC7"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2" w:history="1">
            <w:r w:rsidR="00703613" w:rsidRPr="004262A8">
              <w:rPr>
                <w:rStyle w:val="Hyperlink"/>
                <w:rFonts w:asciiTheme="minorHAnsi" w:hAnsiTheme="minorHAnsi" w:cstheme="minorHAnsi"/>
                <w:noProof/>
                <w:sz w:val="20"/>
                <w:szCs w:val="20"/>
              </w:rPr>
              <w:t>6.1.10.3.1</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SUPERVISÃO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19</w:t>
            </w:r>
            <w:r w:rsidR="00703613" w:rsidRPr="004262A8">
              <w:rPr>
                <w:rFonts w:asciiTheme="minorHAnsi" w:hAnsiTheme="minorHAnsi" w:cstheme="minorHAnsi"/>
                <w:noProof/>
                <w:webHidden/>
                <w:sz w:val="20"/>
                <w:szCs w:val="20"/>
              </w:rPr>
              <w:fldChar w:fldCharType="end"/>
            </w:r>
          </w:hyperlink>
        </w:p>
        <w:p w14:paraId="730EEC37" w14:textId="6984A874"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3" w:history="1">
            <w:r w:rsidR="00703613" w:rsidRPr="004262A8">
              <w:rPr>
                <w:rStyle w:val="Hyperlink"/>
                <w:rFonts w:asciiTheme="minorHAnsi" w:hAnsiTheme="minorHAnsi" w:cstheme="minorHAnsi"/>
                <w:noProof/>
                <w:sz w:val="20"/>
                <w:szCs w:val="20"/>
              </w:rPr>
              <w:t>6.1.10.3.2</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VALIDAÇÃO DE MODELOS E REVISÃO TÉCNICA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21</w:t>
            </w:r>
            <w:r w:rsidR="00703613" w:rsidRPr="004262A8">
              <w:rPr>
                <w:rFonts w:asciiTheme="minorHAnsi" w:hAnsiTheme="minorHAnsi" w:cstheme="minorHAnsi"/>
                <w:noProof/>
                <w:webHidden/>
                <w:sz w:val="20"/>
                <w:szCs w:val="20"/>
              </w:rPr>
              <w:fldChar w:fldCharType="end"/>
            </w:r>
          </w:hyperlink>
        </w:p>
        <w:p w14:paraId="1E88FF5B" w14:textId="2369F3CC"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4" w:history="1">
            <w:r w:rsidR="00703613" w:rsidRPr="004262A8">
              <w:rPr>
                <w:rStyle w:val="Hyperlink"/>
                <w:rFonts w:asciiTheme="minorHAnsi" w:hAnsiTheme="minorHAnsi" w:cstheme="minorHAnsi"/>
                <w:noProof/>
                <w:sz w:val="20"/>
                <w:szCs w:val="20"/>
              </w:rPr>
              <w:t>6.1.10.3.3</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APROVAÇÃO DE NOVOS PRODUTOS/SERVIÇOS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21</w:t>
            </w:r>
            <w:r w:rsidR="00703613" w:rsidRPr="004262A8">
              <w:rPr>
                <w:rFonts w:asciiTheme="minorHAnsi" w:hAnsiTheme="minorHAnsi" w:cstheme="minorHAnsi"/>
                <w:noProof/>
                <w:webHidden/>
                <w:sz w:val="20"/>
                <w:szCs w:val="20"/>
              </w:rPr>
              <w:fldChar w:fldCharType="end"/>
            </w:r>
          </w:hyperlink>
        </w:p>
        <w:p w14:paraId="08B905D4" w14:textId="49A226D2"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5995" w:history="1">
            <w:r w:rsidR="00703613" w:rsidRPr="004262A8">
              <w:rPr>
                <w:rStyle w:val="Hyperlink"/>
                <w:rFonts w:asciiTheme="minorHAnsi" w:hAnsiTheme="minorHAnsi" w:cstheme="minorHAnsi"/>
                <w:noProof/>
                <w:sz w:val="20"/>
                <w:szCs w:val="20"/>
              </w:rPr>
              <w:t>6.1.10.4</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INDICADORES-CHAVE DE RISCO E “ESCALONAMENTO DE EVENTO”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22</w:t>
            </w:r>
            <w:r w:rsidR="00703613" w:rsidRPr="004262A8">
              <w:rPr>
                <w:rFonts w:asciiTheme="minorHAnsi" w:hAnsiTheme="minorHAnsi" w:cstheme="minorHAnsi"/>
                <w:noProof/>
                <w:webHidden/>
                <w:sz w:val="20"/>
                <w:szCs w:val="20"/>
              </w:rPr>
              <w:fldChar w:fldCharType="end"/>
            </w:r>
          </w:hyperlink>
        </w:p>
        <w:p w14:paraId="3D21393C" w14:textId="5D3D69BF"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96" w:history="1">
            <w:r w:rsidR="00703613" w:rsidRPr="004262A8">
              <w:rPr>
                <w:rStyle w:val="Hyperlink"/>
                <w:rFonts w:asciiTheme="minorHAnsi" w:hAnsiTheme="minorHAnsi" w:cstheme="minorHAnsi"/>
                <w:noProof/>
                <w:sz w:val="20"/>
                <w:szCs w:val="20"/>
              </w:rPr>
              <w:t>6.1.11 INTERCÂMBIO DE INFORMAÇÕES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23</w:t>
            </w:r>
            <w:r w:rsidR="00703613" w:rsidRPr="004262A8">
              <w:rPr>
                <w:rFonts w:asciiTheme="minorHAnsi" w:hAnsiTheme="minorHAnsi" w:cstheme="minorHAnsi"/>
                <w:noProof/>
                <w:webHidden/>
                <w:sz w:val="20"/>
                <w:szCs w:val="20"/>
              </w:rPr>
              <w:fldChar w:fldCharType="end"/>
            </w:r>
          </w:hyperlink>
        </w:p>
        <w:p w14:paraId="3E9D7482" w14:textId="0FB433FC"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97" w:history="1">
            <w:r w:rsidR="00703613" w:rsidRPr="004262A8">
              <w:rPr>
                <w:rStyle w:val="Hyperlink"/>
                <w:rFonts w:asciiTheme="minorHAnsi" w:hAnsiTheme="minorHAnsi" w:cstheme="minorHAnsi"/>
                <w:noProof/>
                <w:sz w:val="20"/>
                <w:szCs w:val="20"/>
              </w:rPr>
              <w:t>6.1.12 COLABORAÇÃO COM AS AUTORIDADES COMPETENTES DE PLD/FT</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24</w:t>
            </w:r>
            <w:r w:rsidR="00703613" w:rsidRPr="004262A8">
              <w:rPr>
                <w:rFonts w:asciiTheme="minorHAnsi" w:hAnsiTheme="minorHAnsi" w:cstheme="minorHAnsi"/>
                <w:noProof/>
                <w:webHidden/>
                <w:sz w:val="20"/>
                <w:szCs w:val="20"/>
              </w:rPr>
              <w:fldChar w:fldCharType="end"/>
            </w:r>
          </w:hyperlink>
        </w:p>
        <w:p w14:paraId="398B8488" w14:textId="793D8859"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98" w:history="1">
            <w:r w:rsidR="00703613" w:rsidRPr="004262A8">
              <w:rPr>
                <w:rStyle w:val="Hyperlink"/>
                <w:rFonts w:asciiTheme="minorHAnsi" w:hAnsiTheme="minorHAnsi" w:cstheme="minorHAnsi"/>
                <w:noProof/>
                <w:sz w:val="20"/>
                <w:szCs w:val="20"/>
              </w:rPr>
              <w:t>6.1.13 FORMAÇÃO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24</w:t>
            </w:r>
            <w:r w:rsidR="00703613" w:rsidRPr="004262A8">
              <w:rPr>
                <w:rFonts w:asciiTheme="minorHAnsi" w:hAnsiTheme="minorHAnsi" w:cstheme="minorHAnsi"/>
                <w:noProof/>
                <w:webHidden/>
                <w:sz w:val="20"/>
                <w:szCs w:val="20"/>
              </w:rPr>
              <w:fldChar w:fldCharType="end"/>
            </w:r>
          </w:hyperlink>
        </w:p>
        <w:p w14:paraId="38681F10" w14:textId="7CD09415"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5999" w:history="1">
            <w:r w:rsidR="00703613" w:rsidRPr="004262A8">
              <w:rPr>
                <w:rStyle w:val="Hyperlink"/>
                <w:rFonts w:asciiTheme="minorHAnsi" w:hAnsiTheme="minorHAnsi" w:cstheme="minorHAnsi"/>
                <w:noProof/>
                <w:sz w:val="20"/>
                <w:szCs w:val="20"/>
              </w:rPr>
              <w:t>6.1.14 CONSERVAÇÃO DE DOCUMENTOS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_Toc151545999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25</w:t>
            </w:r>
            <w:r w:rsidR="00703613" w:rsidRPr="004262A8">
              <w:rPr>
                <w:rFonts w:asciiTheme="minorHAnsi" w:hAnsiTheme="minorHAnsi" w:cstheme="minorHAnsi"/>
                <w:noProof/>
                <w:webHidden/>
                <w:sz w:val="20"/>
                <w:szCs w:val="20"/>
              </w:rPr>
              <w:fldChar w:fldCharType="end"/>
            </w:r>
          </w:hyperlink>
        </w:p>
        <w:p w14:paraId="0D7C717F" w14:textId="2EA904DB" w:rsidR="00703613" w:rsidRPr="004262A8" w:rsidRDefault="00000000">
          <w:pPr>
            <w:pStyle w:val="Sumrio2"/>
            <w:tabs>
              <w:tab w:val="left" w:pos="1100"/>
              <w:tab w:val="right" w:leader="dot" w:pos="9346"/>
            </w:tabs>
            <w:rPr>
              <w:rFonts w:asciiTheme="minorHAnsi" w:eastAsiaTheme="minorEastAsia" w:hAnsiTheme="minorHAnsi" w:cstheme="minorHAnsi"/>
              <w:noProof/>
              <w:kern w:val="2"/>
              <w:sz w:val="20"/>
              <w:szCs w:val="20"/>
              <w14:ligatures w14:val="standardContextual"/>
            </w:rPr>
          </w:pPr>
          <w:hyperlink w:anchor="_Toc151546000" w:history="1">
            <w:r w:rsidR="00703613" w:rsidRPr="004262A8">
              <w:rPr>
                <w:rStyle w:val="Hyperlink"/>
                <w:rFonts w:asciiTheme="minorHAnsi" w:hAnsiTheme="minorHAnsi" w:cstheme="minorHAnsi"/>
                <w:noProof/>
                <w:sz w:val="20"/>
                <w:szCs w:val="20"/>
              </w:rPr>
              <w:t>6.1.15</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CANAL DE DENÚNCIA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26</w:t>
            </w:r>
            <w:r w:rsidR="00703613" w:rsidRPr="004262A8">
              <w:rPr>
                <w:rFonts w:asciiTheme="minorHAnsi" w:hAnsiTheme="minorHAnsi" w:cstheme="minorHAnsi"/>
                <w:noProof/>
                <w:webHidden/>
                <w:sz w:val="20"/>
                <w:szCs w:val="20"/>
              </w:rPr>
              <w:fldChar w:fldCharType="end"/>
            </w:r>
          </w:hyperlink>
        </w:p>
        <w:p w14:paraId="7A1ACFF4" w14:textId="2FC9274A" w:rsidR="00703613" w:rsidRPr="004262A8" w:rsidRDefault="00000000">
          <w:pPr>
            <w:pStyle w:val="Sumrio2"/>
            <w:tabs>
              <w:tab w:val="left" w:pos="1100"/>
              <w:tab w:val="right" w:leader="dot" w:pos="9346"/>
            </w:tabs>
            <w:rPr>
              <w:rFonts w:asciiTheme="minorHAnsi" w:eastAsiaTheme="minorEastAsia" w:hAnsiTheme="minorHAnsi" w:cstheme="minorHAnsi"/>
              <w:noProof/>
              <w:kern w:val="2"/>
              <w:sz w:val="20"/>
              <w:szCs w:val="20"/>
              <w14:ligatures w14:val="standardContextual"/>
            </w:rPr>
          </w:pPr>
          <w:hyperlink w:anchor="_Toc151546001" w:history="1">
            <w:r w:rsidR="00703613" w:rsidRPr="004262A8">
              <w:rPr>
                <w:rStyle w:val="Hyperlink"/>
                <w:rFonts w:asciiTheme="minorHAnsi" w:hAnsiTheme="minorHAnsi" w:cstheme="minorHAnsi"/>
                <w:noProof/>
                <w:sz w:val="20"/>
                <w:szCs w:val="20"/>
              </w:rPr>
              <w:t>6.1.16</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ESTRUTURA ORGANIZACIONAL ADEQUADA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26</w:t>
            </w:r>
            <w:r w:rsidR="00703613" w:rsidRPr="004262A8">
              <w:rPr>
                <w:rFonts w:asciiTheme="minorHAnsi" w:hAnsiTheme="minorHAnsi" w:cstheme="minorHAnsi"/>
                <w:noProof/>
                <w:webHidden/>
                <w:sz w:val="20"/>
                <w:szCs w:val="20"/>
              </w:rPr>
              <w:fldChar w:fldCharType="end"/>
            </w:r>
          </w:hyperlink>
        </w:p>
        <w:p w14:paraId="71A8B408" w14:textId="049923CE" w:rsidR="00703613" w:rsidRPr="004262A8" w:rsidRDefault="00000000">
          <w:pPr>
            <w:pStyle w:val="Sumrio2"/>
            <w:tabs>
              <w:tab w:val="left" w:pos="1100"/>
              <w:tab w:val="right" w:leader="dot" w:pos="9346"/>
            </w:tabs>
            <w:rPr>
              <w:rFonts w:asciiTheme="minorHAnsi" w:eastAsiaTheme="minorEastAsia" w:hAnsiTheme="minorHAnsi" w:cstheme="minorHAnsi"/>
              <w:noProof/>
              <w:kern w:val="2"/>
              <w:sz w:val="20"/>
              <w:szCs w:val="20"/>
              <w14:ligatures w14:val="standardContextual"/>
            </w:rPr>
          </w:pPr>
          <w:hyperlink w:anchor="_Toc151546002" w:history="1">
            <w:r w:rsidR="00703613" w:rsidRPr="004262A8">
              <w:rPr>
                <w:rStyle w:val="Hyperlink"/>
                <w:rFonts w:asciiTheme="minorHAnsi" w:hAnsiTheme="minorHAnsi" w:cstheme="minorHAnsi"/>
                <w:noProof/>
                <w:sz w:val="20"/>
                <w:szCs w:val="20"/>
              </w:rPr>
              <w:t>6.1.17</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REVISÃO POR UM ESPECIALISTA EXTERNO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26</w:t>
            </w:r>
            <w:r w:rsidR="00703613" w:rsidRPr="004262A8">
              <w:rPr>
                <w:rFonts w:asciiTheme="minorHAnsi" w:hAnsiTheme="minorHAnsi" w:cstheme="minorHAnsi"/>
                <w:noProof/>
                <w:webHidden/>
                <w:sz w:val="20"/>
                <w:szCs w:val="20"/>
              </w:rPr>
              <w:fldChar w:fldCharType="end"/>
            </w:r>
          </w:hyperlink>
        </w:p>
        <w:p w14:paraId="700F826D" w14:textId="549343FF" w:rsidR="00703613" w:rsidRPr="004262A8" w:rsidRDefault="00000000">
          <w:pPr>
            <w:pStyle w:val="Sumrio2"/>
            <w:tabs>
              <w:tab w:val="left" w:pos="1100"/>
              <w:tab w:val="right" w:leader="dot" w:pos="9346"/>
            </w:tabs>
            <w:rPr>
              <w:rFonts w:asciiTheme="minorHAnsi" w:eastAsiaTheme="minorEastAsia" w:hAnsiTheme="minorHAnsi" w:cstheme="minorHAnsi"/>
              <w:noProof/>
              <w:kern w:val="2"/>
              <w:sz w:val="20"/>
              <w:szCs w:val="20"/>
              <w14:ligatures w14:val="standardContextual"/>
            </w:rPr>
          </w:pPr>
          <w:hyperlink w:anchor="_Toc151546003" w:history="1">
            <w:r w:rsidR="00703613" w:rsidRPr="004262A8">
              <w:rPr>
                <w:rStyle w:val="Hyperlink"/>
                <w:rFonts w:asciiTheme="minorHAnsi" w:hAnsiTheme="minorHAnsi" w:cstheme="minorHAnsi"/>
                <w:noProof/>
                <w:sz w:val="20"/>
                <w:szCs w:val="20"/>
              </w:rPr>
              <w:t>6.1.18</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OPERAÇÕES DE DESENVOLVIMENTO CORPORATIVO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27</w:t>
            </w:r>
            <w:r w:rsidR="00703613" w:rsidRPr="004262A8">
              <w:rPr>
                <w:rFonts w:asciiTheme="minorHAnsi" w:hAnsiTheme="minorHAnsi" w:cstheme="minorHAnsi"/>
                <w:noProof/>
                <w:webHidden/>
                <w:sz w:val="20"/>
                <w:szCs w:val="20"/>
              </w:rPr>
              <w:fldChar w:fldCharType="end"/>
            </w:r>
          </w:hyperlink>
        </w:p>
        <w:p w14:paraId="1E0B829D" w14:textId="7B6DF999" w:rsidR="00703613" w:rsidRPr="004262A8" w:rsidRDefault="00000000">
          <w:pPr>
            <w:pStyle w:val="Sumrio2"/>
            <w:tabs>
              <w:tab w:val="left" w:pos="1100"/>
              <w:tab w:val="right" w:leader="dot" w:pos="9346"/>
            </w:tabs>
            <w:rPr>
              <w:rFonts w:asciiTheme="minorHAnsi" w:eastAsiaTheme="minorEastAsia" w:hAnsiTheme="minorHAnsi" w:cstheme="minorHAnsi"/>
              <w:noProof/>
              <w:kern w:val="2"/>
              <w:sz w:val="20"/>
              <w:szCs w:val="20"/>
              <w14:ligatures w14:val="standardContextual"/>
            </w:rPr>
          </w:pPr>
          <w:hyperlink w:anchor="_Toc151546004" w:history="1">
            <w:r w:rsidR="00703613" w:rsidRPr="004262A8">
              <w:rPr>
                <w:rStyle w:val="Hyperlink"/>
                <w:rFonts w:asciiTheme="minorHAnsi" w:hAnsiTheme="minorHAnsi" w:cstheme="minorHAnsi"/>
                <w:noProof/>
                <w:sz w:val="20"/>
                <w:szCs w:val="20"/>
              </w:rPr>
              <w:t>6.1.19</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hAnsiTheme="minorHAnsi" w:cstheme="minorHAnsi"/>
                <w:noProof/>
                <w:sz w:val="20"/>
                <w:szCs w:val="20"/>
              </w:rPr>
              <w:t>GUIA DE IMPLEMENTAÇÃO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27</w:t>
            </w:r>
            <w:r w:rsidR="00703613" w:rsidRPr="004262A8">
              <w:rPr>
                <w:rFonts w:asciiTheme="minorHAnsi" w:hAnsiTheme="minorHAnsi" w:cstheme="minorHAnsi"/>
                <w:noProof/>
                <w:webHidden/>
                <w:sz w:val="20"/>
                <w:szCs w:val="20"/>
              </w:rPr>
              <w:fldChar w:fldCharType="end"/>
            </w:r>
          </w:hyperlink>
        </w:p>
        <w:p w14:paraId="3A9E93FB" w14:textId="4217F051"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05" w:history="1">
            <w:r w:rsidR="00703613" w:rsidRPr="004262A8">
              <w:rPr>
                <w:rStyle w:val="Hyperlink"/>
                <w:rFonts w:asciiTheme="minorHAnsi" w:hAnsiTheme="minorHAnsi" w:cstheme="minorHAnsi"/>
                <w:noProof/>
                <w:sz w:val="20"/>
                <w:szCs w:val="20"/>
              </w:rPr>
              <w:t>6.2 PAPÉIS E RESPONSABILIDADES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28</w:t>
            </w:r>
            <w:r w:rsidR="00703613" w:rsidRPr="004262A8">
              <w:rPr>
                <w:rFonts w:asciiTheme="minorHAnsi" w:hAnsiTheme="minorHAnsi" w:cstheme="minorHAnsi"/>
                <w:noProof/>
                <w:webHidden/>
                <w:sz w:val="20"/>
                <w:szCs w:val="20"/>
              </w:rPr>
              <w:fldChar w:fldCharType="end"/>
            </w:r>
          </w:hyperlink>
        </w:p>
        <w:p w14:paraId="709FE0F1" w14:textId="0F18776F"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06" w:history="1">
            <w:r w:rsidR="00703613" w:rsidRPr="004262A8">
              <w:rPr>
                <w:rStyle w:val="Hyperlink"/>
                <w:rFonts w:asciiTheme="minorHAnsi" w:hAnsiTheme="minorHAnsi" w:cstheme="minorHAnsi"/>
                <w:noProof/>
                <w:sz w:val="20"/>
                <w:szCs w:val="20"/>
              </w:rPr>
              <w:t>6.2.1 O EXECUTIVO RESPONSÁVEL E A UNIDADE DE NEGÓCIOS – PRIMEIRA LINHA DE DEFESA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28</w:t>
            </w:r>
            <w:r w:rsidR="00703613" w:rsidRPr="004262A8">
              <w:rPr>
                <w:rFonts w:asciiTheme="minorHAnsi" w:hAnsiTheme="minorHAnsi" w:cstheme="minorHAnsi"/>
                <w:noProof/>
                <w:webHidden/>
                <w:sz w:val="20"/>
                <w:szCs w:val="20"/>
              </w:rPr>
              <w:fldChar w:fldCharType="end"/>
            </w:r>
          </w:hyperlink>
        </w:p>
        <w:p w14:paraId="408578CF" w14:textId="741FC68F"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07" w:history="1">
            <w:r w:rsidR="00703613" w:rsidRPr="004262A8">
              <w:rPr>
                <w:rStyle w:val="Hyperlink"/>
                <w:rFonts w:asciiTheme="minorHAnsi" w:hAnsiTheme="minorHAnsi" w:cstheme="minorHAnsi"/>
                <w:noProof/>
                <w:sz w:val="20"/>
                <w:szCs w:val="20"/>
              </w:rPr>
              <w:t>6.2.2 AS FUNÇÕESE DO GRUPO LOCAIS DE PLD/CFT – SEGUNDA LINHA DE DEFESA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30</w:t>
            </w:r>
            <w:r w:rsidR="00703613" w:rsidRPr="004262A8">
              <w:rPr>
                <w:rFonts w:asciiTheme="minorHAnsi" w:hAnsiTheme="minorHAnsi" w:cstheme="minorHAnsi"/>
                <w:noProof/>
                <w:webHidden/>
                <w:sz w:val="20"/>
                <w:szCs w:val="20"/>
              </w:rPr>
              <w:fldChar w:fldCharType="end"/>
            </w:r>
          </w:hyperlink>
        </w:p>
        <w:p w14:paraId="5B786F65" w14:textId="6420D812"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08" w:history="1">
            <w:r w:rsidR="00703613" w:rsidRPr="004262A8">
              <w:rPr>
                <w:rStyle w:val="Hyperlink"/>
                <w:rFonts w:asciiTheme="minorHAnsi" w:hAnsiTheme="minorHAnsi" w:cstheme="minorHAnsi"/>
                <w:noProof/>
                <w:sz w:val="20"/>
                <w:szCs w:val="20"/>
              </w:rPr>
              <w:t>6.2.2.1 RESPONSÁVEL DE FCC NO GRUPO E A FUNÇÃO DE FCC DO GRUPO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30</w:t>
            </w:r>
            <w:r w:rsidR="00703613" w:rsidRPr="004262A8">
              <w:rPr>
                <w:rFonts w:asciiTheme="minorHAnsi" w:hAnsiTheme="minorHAnsi" w:cstheme="minorHAnsi"/>
                <w:noProof/>
                <w:webHidden/>
                <w:sz w:val="20"/>
                <w:szCs w:val="20"/>
              </w:rPr>
              <w:fldChar w:fldCharType="end"/>
            </w:r>
          </w:hyperlink>
        </w:p>
        <w:p w14:paraId="3656597F" w14:textId="5D8FB5DC"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09" w:history="1">
            <w:r w:rsidR="00703613" w:rsidRPr="004262A8">
              <w:rPr>
                <w:rStyle w:val="Hyperlink"/>
                <w:rFonts w:asciiTheme="minorHAnsi" w:hAnsiTheme="minorHAnsi" w:cstheme="minorHAnsi"/>
                <w:noProof/>
                <w:sz w:val="20"/>
                <w:szCs w:val="20"/>
              </w:rPr>
              <w:t>6.2.3 REPRESENTANTE PERANTE O SERVIÇO EXECUTIVO DA COMISSÃO DE PREVENÇÃO DO BRANQUEAMENTO DE CAPITAIS E DAS INFRAÇÕES MONETÁRIAS (SEPBLAC)</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_Toc151546009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32</w:t>
            </w:r>
            <w:r w:rsidR="00703613" w:rsidRPr="004262A8">
              <w:rPr>
                <w:rFonts w:asciiTheme="minorHAnsi" w:hAnsiTheme="minorHAnsi" w:cstheme="minorHAnsi"/>
                <w:noProof/>
                <w:webHidden/>
                <w:sz w:val="20"/>
                <w:szCs w:val="20"/>
              </w:rPr>
              <w:fldChar w:fldCharType="end"/>
            </w:r>
          </w:hyperlink>
        </w:p>
        <w:p w14:paraId="29B434E1" w14:textId="50DCD515"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10" w:history="1">
            <w:r w:rsidR="00703613" w:rsidRPr="004262A8">
              <w:rPr>
                <w:rStyle w:val="Hyperlink"/>
                <w:rFonts w:asciiTheme="minorHAnsi" w:hAnsiTheme="minorHAnsi" w:cstheme="minorHAnsi"/>
                <w:noProof/>
                <w:sz w:val="20"/>
                <w:szCs w:val="20"/>
              </w:rPr>
              <w:t>6.2.4 O GERENTE LOCAL DE FCC E A FUNÇÃO LOCAL DE FCC</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32</w:t>
            </w:r>
            <w:r w:rsidR="00703613" w:rsidRPr="004262A8">
              <w:rPr>
                <w:rFonts w:asciiTheme="minorHAnsi" w:hAnsiTheme="minorHAnsi" w:cstheme="minorHAnsi"/>
                <w:noProof/>
                <w:webHidden/>
                <w:sz w:val="20"/>
                <w:szCs w:val="20"/>
              </w:rPr>
              <w:fldChar w:fldCharType="end"/>
            </w:r>
          </w:hyperlink>
        </w:p>
        <w:p w14:paraId="015D6A1E" w14:textId="402D53F4"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11" w:history="1">
            <w:r w:rsidR="00703613" w:rsidRPr="004262A8">
              <w:rPr>
                <w:rStyle w:val="Hyperlink"/>
                <w:rFonts w:asciiTheme="minorHAnsi" w:hAnsiTheme="minorHAnsi" w:cstheme="minorHAnsi"/>
                <w:noProof/>
                <w:sz w:val="20"/>
                <w:szCs w:val="20"/>
              </w:rPr>
              <w:t>6.2.5 AUDITORIA INTERNA – TERCEIRA LINHA DE DEFESA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33</w:t>
            </w:r>
            <w:r w:rsidR="00703613" w:rsidRPr="004262A8">
              <w:rPr>
                <w:rFonts w:asciiTheme="minorHAnsi" w:hAnsiTheme="minorHAnsi" w:cstheme="minorHAnsi"/>
                <w:noProof/>
                <w:webHidden/>
                <w:sz w:val="20"/>
                <w:szCs w:val="20"/>
              </w:rPr>
              <w:fldChar w:fldCharType="end"/>
            </w:r>
          </w:hyperlink>
        </w:p>
        <w:p w14:paraId="77BCB439" w14:textId="0CBEACB4"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12" w:history="1">
            <w:r w:rsidR="00703613" w:rsidRPr="004262A8">
              <w:rPr>
                <w:rStyle w:val="Hyperlink"/>
                <w:rFonts w:asciiTheme="minorHAnsi" w:hAnsiTheme="minorHAnsi" w:cstheme="minorHAnsi"/>
                <w:noProof/>
                <w:sz w:val="20"/>
                <w:szCs w:val="20"/>
              </w:rPr>
              <w:t>6.3 GOVERNANÇA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33</w:t>
            </w:r>
            <w:r w:rsidR="00703613" w:rsidRPr="004262A8">
              <w:rPr>
                <w:rFonts w:asciiTheme="minorHAnsi" w:hAnsiTheme="minorHAnsi" w:cstheme="minorHAnsi"/>
                <w:noProof/>
                <w:webHidden/>
                <w:sz w:val="20"/>
                <w:szCs w:val="20"/>
              </w:rPr>
              <w:fldChar w:fldCharType="end"/>
            </w:r>
          </w:hyperlink>
        </w:p>
        <w:p w14:paraId="1D5AD8CF" w14:textId="45B9E064"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13" w:history="1">
            <w:r w:rsidR="00703613" w:rsidRPr="004262A8">
              <w:rPr>
                <w:rStyle w:val="Hyperlink"/>
                <w:rFonts w:asciiTheme="minorHAnsi" w:hAnsiTheme="minorHAnsi" w:cstheme="minorHAnsi"/>
                <w:noProof/>
                <w:sz w:val="20"/>
                <w:szCs w:val="20"/>
              </w:rPr>
              <w:t>6.3.1 GOVERNANÇA DO GRUPO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34</w:t>
            </w:r>
            <w:r w:rsidR="00703613" w:rsidRPr="004262A8">
              <w:rPr>
                <w:rFonts w:asciiTheme="minorHAnsi" w:hAnsiTheme="minorHAnsi" w:cstheme="minorHAnsi"/>
                <w:noProof/>
                <w:webHidden/>
                <w:sz w:val="20"/>
                <w:szCs w:val="20"/>
              </w:rPr>
              <w:fldChar w:fldCharType="end"/>
            </w:r>
          </w:hyperlink>
        </w:p>
        <w:p w14:paraId="413C4402" w14:textId="2DB7AE64"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14" w:history="1">
            <w:r w:rsidR="00703613" w:rsidRPr="004262A8">
              <w:rPr>
                <w:rStyle w:val="Hyperlink"/>
                <w:rFonts w:asciiTheme="minorHAnsi" w:hAnsiTheme="minorHAnsi" w:cstheme="minorHAnsi"/>
                <w:noProof/>
                <w:sz w:val="20"/>
                <w:szCs w:val="20"/>
              </w:rPr>
              <w:t>6.3.1.1 COMITÊ GERAL DE COMPLIANCE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34</w:t>
            </w:r>
            <w:r w:rsidR="00703613" w:rsidRPr="004262A8">
              <w:rPr>
                <w:rFonts w:asciiTheme="minorHAnsi" w:hAnsiTheme="minorHAnsi" w:cstheme="minorHAnsi"/>
                <w:noProof/>
                <w:webHidden/>
                <w:sz w:val="20"/>
                <w:szCs w:val="20"/>
              </w:rPr>
              <w:fldChar w:fldCharType="end"/>
            </w:r>
          </w:hyperlink>
        </w:p>
        <w:p w14:paraId="4009CD27" w14:textId="2BF63A66"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15" w:history="1">
            <w:r w:rsidR="00703613" w:rsidRPr="004262A8">
              <w:rPr>
                <w:rStyle w:val="Hyperlink"/>
                <w:rFonts w:asciiTheme="minorHAnsi" w:hAnsiTheme="minorHAnsi" w:cstheme="minorHAnsi"/>
                <w:noProof/>
                <w:sz w:val="20"/>
                <w:szCs w:val="20"/>
              </w:rPr>
              <w:t>6.3.1.2 FÓRUM DE PREVENÇÃO DE CRIME FINANCEIRO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34</w:t>
            </w:r>
            <w:r w:rsidR="00703613" w:rsidRPr="004262A8">
              <w:rPr>
                <w:rFonts w:asciiTheme="minorHAnsi" w:hAnsiTheme="minorHAnsi" w:cstheme="minorHAnsi"/>
                <w:noProof/>
                <w:webHidden/>
                <w:sz w:val="20"/>
                <w:szCs w:val="20"/>
              </w:rPr>
              <w:fldChar w:fldCharType="end"/>
            </w:r>
          </w:hyperlink>
        </w:p>
        <w:p w14:paraId="5310357F" w14:textId="3EAD83F7"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16" w:history="1">
            <w:r w:rsidR="00703613" w:rsidRPr="004262A8">
              <w:rPr>
                <w:rStyle w:val="Hyperlink"/>
                <w:rFonts w:asciiTheme="minorHAnsi" w:hAnsiTheme="minorHAnsi" w:cstheme="minorHAnsi"/>
                <w:noProof/>
                <w:sz w:val="20"/>
                <w:szCs w:val="20"/>
              </w:rPr>
              <w:t>6.3.1.3 CONSELHO DE ADMINISTRAÇÃO DO GRUPO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34</w:t>
            </w:r>
            <w:r w:rsidR="00703613" w:rsidRPr="004262A8">
              <w:rPr>
                <w:rFonts w:asciiTheme="minorHAnsi" w:hAnsiTheme="minorHAnsi" w:cstheme="minorHAnsi"/>
                <w:noProof/>
                <w:webHidden/>
                <w:sz w:val="20"/>
                <w:szCs w:val="20"/>
              </w:rPr>
              <w:fldChar w:fldCharType="end"/>
            </w:r>
          </w:hyperlink>
        </w:p>
        <w:p w14:paraId="2FE12B4B" w14:textId="555527F3" w:rsidR="00703613" w:rsidRPr="004262A8" w:rsidRDefault="00000000">
          <w:pPr>
            <w:pStyle w:val="Sumrio2"/>
            <w:tabs>
              <w:tab w:val="right" w:leader="dot" w:pos="9346"/>
            </w:tabs>
            <w:rPr>
              <w:rFonts w:asciiTheme="minorHAnsi" w:eastAsiaTheme="minorEastAsia" w:hAnsiTheme="minorHAnsi" w:cstheme="minorHAnsi"/>
              <w:noProof/>
              <w:kern w:val="2"/>
              <w:sz w:val="20"/>
              <w:szCs w:val="20"/>
              <w14:ligatures w14:val="standardContextual"/>
            </w:rPr>
          </w:pPr>
          <w:hyperlink w:anchor="_Toc151546017" w:history="1">
            <w:r w:rsidR="00703613" w:rsidRPr="004262A8">
              <w:rPr>
                <w:rStyle w:val="Hyperlink"/>
                <w:rFonts w:asciiTheme="minorHAnsi" w:hAnsiTheme="minorHAnsi" w:cstheme="minorHAnsi"/>
                <w:noProof/>
                <w:sz w:val="20"/>
                <w:szCs w:val="20"/>
              </w:rPr>
              <w:t>6.3.2 GOVERNANÇA LOCAL DA ENTIDADE OBRIGADA SANTANDER</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35</w:t>
            </w:r>
            <w:r w:rsidR="00703613" w:rsidRPr="004262A8">
              <w:rPr>
                <w:rFonts w:asciiTheme="minorHAnsi" w:hAnsiTheme="minorHAnsi" w:cstheme="minorHAnsi"/>
                <w:noProof/>
                <w:webHidden/>
                <w:sz w:val="20"/>
                <w:szCs w:val="20"/>
              </w:rPr>
              <w:fldChar w:fldCharType="end"/>
            </w:r>
          </w:hyperlink>
        </w:p>
        <w:p w14:paraId="6C46B422" w14:textId="7CA9EA74"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18" w:history="1">
            <w:r w:rsidR="00703613" w:rsidRPr="004262A8">
              <w:rPr>
                <w:rStyle w:val="Hyperlink"/>
                <w:rFonts w:asciiTheme="minorHAnsi" w:hAnsiTheme="minorHAnsi" w:cstheme="minorHAnsi"/>
                <w:noProof/>
                <w:sz w:val="20"/>
                <w:szCs w:val="20"/>
              </w:rPr>
              <w:t>6.3.2.1 CONSELHO DE ADMINISTRAÇÃO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35</w:t>
            </w:r>
            <w:r w:rsidR="00703613" w:rsidRPr="004262A8">
              <w:rPr>
                <w:rFonts w:asciiTheme="minorHAnsi" w:hAnsiTheme="minorHAnsi" w:cstheme="minorHAnsi"/>
                <w:noProof/>
                <w:webHidden/>
                <w:sz w:val="20"/>
                <w:szCs w:val="20"/>
              </w:rPr>
              <w:fldChar w:fldCharType="end"/>
            </w:r>
          </w:hyperlink>
        </w:p>
        <w:p w14:paraId="6F797F06" w14:textId="680895D2" w:rsidR="00703613" w:rsidRPr="004262A8" w:rsidRDefault="00000000">
          <w:pPr>
            <w:pStyle w:val="Sumrio3"/>
            <w:rPr>
              <w:rFonts w:asciiTheme="minorHAnsi" w:eastAsiaTheme="minorEastAsia" w:hAnsiTheme="minorHAnsi" w:cstheme="minorHAnsi"/>
              <w:noProof/>
              <w:kern w:val="2"/>
              <w:sz w:val="20"/>
              <w:szCs w:val="20"/>
              <w14:ligatures w14:val="standardContextual"/>
            </w:rPr>
          </w:pPr>
          <w:hyperlink w:anchor="_Toc151546019" w:history="1">
            <w:r w:rsidR="00703613" w:rsidRPr="004262A8">
              <w:rPr>
                <w:rStyle w:val="Hyperlink"/>
                <w:rFonts w:asciiTheme="minorHAnsi" w:hAnsiTheme="minorHAnsi" w:cstheme="minorHAnsi"/>
                <w:noProof/>
                <w:sz w:val="20"/>
                <w:szCs w:val="20"/>
              </w:rPr>
              <w:t>6.3.2.2 FÓRUM LOCAL DE FCC OU EQUIVALENTE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_Toc151546019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35</w:t>
            </w:r>
            <w:r w:rsidR="00703613" w:rsidRPr="004262A8">
              <w:rPr>
                <w:rFonts w:asciiTheme="minorHAnsi" w:hAnsiTheme="minorHAnsi" w:cstheme="minorHAnsi"/>
                <w:noProof/>
                <w:webHidden/>
                <w:sz w:val="20"/>
                <w:szCs w:val="20"/>
              </w:rPr>
              <w:fldChar w:fldCharType="end"/>
            </w:r>
          </w:hyperlink>
        </w:p>
        <w:p w14:paraId="230B00FE" w14:textId="3D3A5A54"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0" w:history="1">
            <w:r w:rsidR="00703613" w:rsidRPr="004262A8">
              <w:rPr>
                <w:rStyle w:val="Hyperlink"/>
                <w:rFonts w:asciiTheme="minorHAnsi" w:hAnsiTheme="minorHAnsi" w:cstheme="minorHAnsi"/>
                <w:noProof/>
                <w:sz w:val="20"/>
                <w:szCs w:val="20"/>
              </w:rPr>
              <w:t>6.4 PROPRIEDADE, INTERPRETAÇÃO, DATA DE VIGÊNCIA E REVISÃO PERIÓDICA</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_Toc151546020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36</w:t>
            </w:r>
            <w:r w:rsidR="00703613" w:rsidRPr="004262A8">
              <w:rPr>
                <w:rFonts w:asciiTheme="minorHAnsi" w:hAnsiTheme="minorHAnsi" w:cstheme="minorHAnsi"/>
                <w:noProof/>
                <w:webHidden/>
                <w:sz w:val="20"/>
                <w:szCs w:val="20"/>
              </w:rPr>
              <w:fldChar w:fldCharType="end"/>
            </w:r>
          </w:hyperlink>
        </w:p>
        <w:p w14:paraId="7831D4D4" w14:textId="73D579F0"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6021" w:history="1">
            <w:r w:rsidR="00703613" w:rsidRPr="004262A8">
              <w:rPr>
                <w:rStyle w:val="Hyperlink"/>
                <w:rFonts w:asciiTheme="minorHAnsi" w:eastAsiaTheme="majorEastAsia" w:hAnsiTheme="minorHAnsi" w:cstheme="minorHAnsi"/>
                <w:noProof/>
                <w:sz w:val="20"/>
                <w:szCs w:val="20"/>
                <w:lang w:eastAsia="en-US"/>
              </w:rPr>
              <w:t>7.</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ANEXOS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_Toc151546021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36</w:t>
            </w:r>
            <w:r w:rsidR="00703613" w:rsidRPr="004262A8">
              <w:rPr>
                <w:rFonts w:asciiTheme="minorHAnsi" w:hAnsiTheme="minorHAnsi" w:cstheme="minorHAnsi"/>
                <w:noProof/>
                <w:webHidden/>
                <w:sz w:val="20"/>
                <w:szCs w:val="20"/>
              </w:rPr>
              <w:fldChar w:fldCharType="end"/>
            </w:r>
          </w:hyperlink>
        </w:p>
        <w:p w14:paraId="2ABED0F0" w14:textId="6949005C"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2" w:history="1">
            <w:r w:rsidR="00703613" w:rsidRPr="004262A8">
              <w:rPr>
                <w:rStyle w:val="Hyperlink"/>
                <w:rFonts w:asciiTheme="minorHAnsi" w:hAnsiTheme="minorHAnsi" w:cstheme="minorHAnsi"/>
                <w:noProof/>
                <w:sz w:val="20"/>
                <w:szCs w:val="20"/>
              </w:rPr>
              <w:t>Anexo I – POLÍTICAS DE PLD/CFT PARA TIPOS DE CLIENTES, RELACIONAMENTOS E CONTROLES ESPECIAIS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_Toc151546022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36</w:t>
            </w:r>
            <w:r w:rsidR="00703613" w:rsidRPr="004262A8">
              <w:rPr>
                <w:rFonts w:asciiTheme="minorHAnsi" w:hAnsiTheme="minorHAnsi" w:cstheme="minorHAnsi"/>
                <w:noProof/>
                <w:webHidden/>
                <w:sz w:val="20"/>
                <w:szCs w:val="20"/>
              </w:rPr>
              <w:fldChar w:fldCharType="end"/>
            </w:r>
          </w:hyperlink>
        </w:p>
        <w:p w14:paraId="75624DD8" w14:textId="2375B366"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3" w:history="1">
            <w:r w:rsidR="00703613" w:rsidRPr="004262A8">
              <w:rPr>
                <w:rStyle w:val="Hyperlink"/>
                <w:rFonts w:asciiTheme="minorHAnsi" w:hAnsiTheme="minorHAnsi" w:cstheme="minorHAnsi"/>
                <w:noProof/>
                <w:sz w:val="20"/>
                <w:szCs w:val="20"/>
              </w:rPr>
              <w:t>Anexo II – EXIGÊNCIAS LOCAIS SOBRE CONSERVAÇÃO DE DOCUMENTOS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_Toc151546023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37</w:t>
            </w:r>
            <w:r w:rsidR="00703613" w:rsidRPr="004262A8">
              <w:rPr>
                <w:rFonts w:asciiTheme="minorHAnsi" w:hAnsiTheme="minorHAnsi" w:cstheme="minorHAnsi"/>
                <w:noProof/>
                <w:webHidden/>
                <w:sz w:val="20"/>
                <w:szCs w:val="20"/>
              </w:rPr>
              <w:fldChar w:fldCharType="end"/>
            </w:r>
          </w:hyperlink>
        </w:p>
        <w:p w14:paraId="57513C52" w14:textId="59ADF732"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4" w:history="1">
            <w:r w:rsidR="00703613" w:rsidRPr="004262A8">
              <w:rPr>
                <w:rStyle w:val="Hyperlink"/>
                <w:rFonts w:asciiTheme="minorHAnsi" w:hAnsiTheme="minorHAnsi" w:cstheme="minorHAnsi"/>
                <w:noProof/>
                <w:sz w:val="20"/>
                <w:szCs w:val="20"/>
              </w:rPr>
              <w:t>Anexo III – AVALIAÇÃO INTERNA DE RISCO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_Toc151546024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39</w:t>
            </w:r>
            <w:r w:rsidR="00703613" w:rsidRPr="004262A8">
              <w:rPr>
                <w:rFonts w:asciiTheme="minorHAnsi" w:hAnsiTheme="minorHAnsi" w:cstheme="minorHAnsi"/>
                <w:noProof/>
                <w:webHidden/>
                <w:sz w:val="20"/>
                <w:szCs w:val="20"/>
              </w:rPr>
              <w:fldChar w:fldCharType="end"/>
            </w:r>
          </w:hyperlink>
        </w:p>
        <w:p w14:paraId="62840282" w14:textId="4A3B1629"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5" w:history="1">
            <w:r w:rsidR="00703613" w:rsidRPr="004262A8">
              <w:rPr>
                <w:rStyle w:val="Hyperlink"/>
                <w:rFonts w:asciiTheme="minorHAnsi" w:hAnsiTheme="minorHAnsi" w:cstheme="minorHAnsi"/>
                <w:noProof/>
                <w:sz w:val="20"/>
                <w:szCs w:val="20"/>
              </w:rPr>
              <w:t>Anexo IV – AVALIAÇÃO DE EFETIVIDADE</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_Toc151546025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42</w:t>
            </w:r>
            <w:r w:rsidR="00703613" w:rsidRPr="004262A8">
              <w:rPr>
                <w:rFonts w:asciiTheme="minorHAnsi" w:hAnsiTheme="minorHAnsi" w:cstheme="minorHAnsi"/>
                <w:noProof/>
                <w:webHidden/>
                <w:sz w:val="20"/>
                <w:szCs w:val="20"/>
              </w:rPr>
              <w:fldChar w:fldCharType="end"/>
            </w:r>
          </w:hyperlink>
        </w:p>
        <w:p w14:paraId="7D612491" w14:textId="1EA1EA47"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6" w:history="1">
            <w:r w:rsidR="00703613" w:rsidRPr="004262A8">
              <w:rPr>
                <w:rStyle w:val="Hyperlink"/>
                <w:rFonts w:asciiTheme="minorHAnsi" w:hAnsiTheme="minorHAnsi" w:cstheme="minorHAnsi"/>
                <w:noProof/>
                <w:sz w:val="20"/>
                <w:szCs w:val="20"/>
              </w:rPr>
              <w:t>Anexo V – CONHEÇA SEUS COLABORADORES, PARCEIROS E PRESTADORES DE SERVIÇO</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_Toc151546026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44</w:t>
            </w:r>
            <w:r w:rsidR="00703613" w:rsidRPr="004262A8">
              <w:rPr>
                <w:rFonts w:asciiTheme="minorHAnsi" w:hAnsiTheme="minorHAnsi" w:cstheme="minorHAnsi"/>
                <w:noProof/>
                <w:webHidden/>
                <w:sz w:val="20"/>
                <w:szCs w:val="20"/>
              </w:rPr>
              <w:fldChar w:fldCharType="end"/>
            </w:r>
          </w:hyperlink>
        </w:p>
        <w:p w14:paraId="12C4CBBC" w14:textId="4023B0FC" w:rsidR="00703613" w:rsidRPr="004262A8" w:rsidRDefault="00000000">
          <w:pPr>
            <w:pStyle w:val="Sumrio1"/>
            <w:rPr>
              <w:rFonts w:asciiTheme="minorHAnsi" w:eastAsiaTheme="minorEastAsia" w:hAnsiTheme="minorHAnsi" w:cstheme="minorHAnsi"/>
              <w:noProof/>
              <w:kern w:val="2"/>
              <w:sz w:val="20"/>
              <w:szCs w:val="20"/>
              <w14:ligatures w14:val="standardContextual"/>
            </w:rPr>
          </w:pPr>
          <w:hyperlink w:anchor="_Toc151546027" w:history="1">
            <w:r w:rsidR="00703613" w:rsidRPr="004262A8">
              <w:rPr>
                <w:rStyle w:val="Hyperlink"/>
                <w:rFonts w:asciiTheme="minorHAnsi" w:hAnsiTheme="minorHAnsi" w:cstheme="minorHAnsi"/>
                <w:noProof/>
                <w:sz w:val="20"/>
                <w:szCs w:val="20"/>
              </w:rPr>
              <w:t>Anexo VI – REGISTRO DE OPERAÇÕES E SERVIÇOS FINANCEIROS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_Toc151546027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46</w:t>
            </w:r>
            <w:r w:rsidR="00703613" w:rsidRPr="004262A8">
              <w:rPr>
                <w:rFonts w:asciiTheme="minorHAnsi" w:hAnsiTheme="minorHAnsi" w:cstheme="minorHAnsi"/>
                <w:noProof/>
                <w:webHidden/>
                <w:sz w:val="20"/>
                <w:szCs w:val="20"/>
              </w:rPr>
              <w:fldChar w:fldCharType="end"/>
            </w:r>
          </w:hyperlink>
        </w:p>
        <w:p w14:paraId="22C8A4EB" w14:textId="5B82DD40"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6028" w:history="1">
            <w:r w:rsidR="00703613" w:rsidRPr="004262A8">
              <w:rPr>
                <w:rStyle w:val="Hyperlink"/>
                <w:rFonts w:asciiTheme="minorHAnsi" w:eastAsiaTheme="majorEastAsia" w:hAnsiTheme="minorHAnsi" w:cstheme="minorHAnsi"/>
                <w:noProof/>
                <w:sz w:val="20"/>
                <w:szCs w:val="20"/>
                <w:lang w:eastAsia="en-US"/>
              </w:rPr>
              <w:t>8.</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REFERÊNCIAS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_Toc151546028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49</w:t>
            </w:r>
            <w:r w:rsidR="00703613" w:rsidRPr="004262A8">
              <w:rPr>
                <w:rFonts w:asciiTheme="minorHAnsi" w:hAnsiTheme="minorHAnsi" w:cstheme="minorHAnsi"/>
                <w:noProof/>
                <w:webHidden/>
                <w:sz w:val="20"/>
                <w:szCs w:val="20"/>
              </w:rPr>
              <w:fldChar w:fldCharType="end"/>
            </w:r>
          </w:hyperlink>
        </w:p>
        <w:p w14:paraId="066B9900" w14:textId="1446D01A" w:rsidR="00703613" w:rsidRPr="004262A8" w:rsidRDefault="00000000">
          <w:pPr>
            <w:pStyle w:val="Sumrio2"/>
            <w:tabs>
              <w:tab w:val="left" w:pos="660"/>
              <w:tab w:val="right" w:leader="dot" w:pos="9346"/>
            </w:tabs>
            <w:rPr>
              <w:rFonts w:asciiTheme="minorHAnsi" w:eastAsiaTheme="minorEastAsia" w:hAnsiTheme="minorHAnsi" w:cstheme="minorHAnsi"/>
              <w:noProof/>
              <w:kern w:val="2"/>
              <w:sz w:val="20"/>
              <w:szCs w:val="20"/>
              <w14:ligatures w14:val="standardContextual"/>
            </w:rPr>
          </w:pPr>
          <w:hyperlink w:anchor="_Toc151546029" w:history="1">
            <w:r w:rsidR="00703613" w:rsidRPr="004262A8">
              <w:rPr>
                <w:rStyle w:val="Hyperlink"/>
                <w:rFonts w:asciiTheme="minorHAnsi" w:eastAsiaTheme="majorEastAsia" w:hAnsiTheme="minorHAnsi" w:cstheme="minorHAnsi"/>
                <w:noProof/>
                <w:sz w:val="20"/>
                <w:szCs w:val="20"/>
                <w:lang w:eastAsia="en-US"/>
              </w:rPr>
              <w:t>9.</w:t>
            </w:r>
            <w:r w:rsidR="00703613" w:rsidRPr="004262A8">
              <w:rPr>
                <w:rFonts w:asciiTheme="minorHAnsi" w:eastAsiaTheme="minorEastAsia" w:hAnsiTheme="minorHAnsi" w:cstheme="minorHAnsi"/>
                <w:noProof/>
                <w:kern w:val="2"/>
                <w:sz w:val="20"/>
                <w:szCs w:val="20"/>
                <w14:ligatures w14:val="standardContextual"/>
              </w:rPr>
              <w:tab/>
            </w:r>
            <w:r w:rsidR="00703613" w:rsidRPr="004262A8">
              <w:rPr>
                <w:rStyle w:val="Hyperlink"/>
                <w:rFonts w:asciiTheme="minorHAnsi" w:eastAsiaTheme="majorEastAsia" w:hAnsiTheme="minorHAnsi" w:cstheme="minorHAnsi"/>
                <w:noProof/>
                <w:sz w:val="20"/>
                <w:szCs w:val="20"/>
                <w:lang w:eastAsia="en-US"/>
              </w:rPr>
              <w:t>HISTÓRICO DE REVISÕES</w:t>
            </w:r>
            <w:r w:rsidR="00703613" w:rsidRPr="004262A8">
              <w:rPr>
                <w:rFonts w:asciiTheme="minorHAnsi" w:hAnsiTheme="minorHAnsi" w:cstheme="minorHAnsi"/>
                <w:noProof/>
                <w:webHidden/>
                <w:sz w:val="20"/>
                <w:szCs w:val="20"/>
              </w:rPr>
              <w:tab/>
            </w:r>
            <w:r w:rsidR="00703613" w:rsidRPr="004262A8">
              <w:rPr>
                <w:rFonts w:asciiTheme="minorHAnsi" w:hAnsiTheme="minorHAnsi" w:cstheme="minorHAnsi"/>
                <w:noProof/>
                <w:webHidden/>
                <w:sz w:val="20"/>
                <w:szCs w:val="20"/>
              </w:rPr>
              <w:fldChar w:fldCharType="begin"/>
            </w:r>
            <w:r w:rsidR="00703613" w:rsidRPr="004262A8">
              <w:rPr>
                <w:rFonts w:asciiTheme="minorHAnsi" w:hAnsiTheme="minorHAnsi" w:cstheme="minorHAnsi"/>
                <w:noProof/>
                <w:webHidden/>
                <w:sz w:val="20"/>
                <w:szCs w:val="20"/>
              </w:rPr>
              <w:instrText xml:space="preserve"> PAGEREF _Toc151546029 \h </w:instrText>
            </w:r>
            <w:r w:rsidR="00703613" w:rsidRPr="004262A8">
              <w:rPr>
                <w:rFonts w:asciiTheme="minorHAnsi" w:hAnsiTheme="minorHAnsi" w:cstheme="minorHAnsi"/>
                <w:noProof/>
                <w:webHidden/>
                <w:sz w:val="20"/>
                <w:szCs w:val="20"/>
              </w:rPr>
            </w:r>
            <w:r w:rsidR="00703613" w:rsidRPr="004262A8">
              <w:rPr>
                <w:rFonts w:asciiTheme="minorHAnsi" w:hAnsiTheme="minorHAnsi" w:cstheme="minorHAnsi"/>
                <w:noProof/>
                <w:webHidden/>
                <w:sz w:val="20"/>
                <w:szCs w:val="20"/>
              </w:rPr>
              <w:fldChar w:fldCharType="separate"/>
            </w:r>
            <w:r w:rsidR="00703613" w:rsidRPr="004262A8">
              <w:rPr>
                <w:rFonts w:asciiTheme="minorHAnsi" w:hAnsiTheme="minorHAnsi" w:cstheme="minorHAnsi"/>
                <w:noProof/>
                <w:webHidden/>
                <w:sz w:val="20"/>
                <w:szCs w:val="20"/>
              </w:rPr>
              <w:t>49</w:t>
            </w:r>
            <w:r w:rsidR="00703613" w:rsidRPr="004262A8">
              <w:rPr>
                <w:rFonts w:asciiTheme="minorHAnsi" w:hAnsiTheme="minorHAnsi" w:cstheme="minorHAnsi"/>
                <w:noProof/>
                <w:webHidden/>
                <w:sz w:val="20"/>
                <w:szCs w:val="20"/>
              </w:rPr>
              <w:fldChar w:fldCharType="end"/>
            </w:r>
          </w:hyperlink>
        </w:p>
        <w:p w14:paraId="3AE2AF4C" w14:textId="68D94F5E" w:rsidR="00C8639B" w:rsidRPr="004262A8" w:rsidRDefault="00C8639B" w:rsidP="00C8639B">
          <w:pPr>
            <w:rPr>
              <w:rFonts w:asciiTheme="minorHAnsi" w:hAnsiTheme="minorHAnsi" w:cstheme="minorHAnsi"/>
              <w:sz w:val="20"/>
              <w:szCs w:val="20"/>
            </w:rPr>
          </w:pPr>
          <w:r w:rsidRPr="004262A8">
            <w:rPr>
              <w:rFonts w:asciiTheme="minorHAnsi" w:hAnsiTheme="minorHAnsi" w:cstheme="minorHAnsi"/>
              <w:b/>
              <w:bCs/>
              <w:sz w:val="20"/>
              <w:szCs w:val="20"/>
            </w:rPr>
            <w:fldChar w:fldCharType="end"/>
          </w:r>
        </w:p>
      </w:sdtContent>
    </w:sdt>
    <w:bookmarkEnd w:id="0"/>
    <w:p w14:paraId="51319A4C" w14:textId="15B46D3B" w:rsidR="003A1A4F" w:rsidRPr="004262A8" w:rsidRDefault="003A1A4F">
      <w:pPr>
        <w:rPr>
          <w:rFonts w:eastAsiaTheme="majorEastAsia"/>
          <w:lang w:eastAsia="en-US"/>
        </w:rPr>
      </w:pPr>
      <w:r w:rsidRPr="004262A8">
        <w:rPr>
          <w:rFonts w:eastAsiaTheme="majorEastAsia"/>
          <w:lang w:eastAsia="en-US"/>
        </w:rPr>
        <w:br w:type="page"/>
      </w:r>
    </w:p>
    <w:p w14:paraId="45CF35BE" w14:textId="77777777" w:rsidR="00C356AD" w:rsidRPr="004262A8" w:rsidRDefault="00C356AD" w:rsidP="00C356AD">
      <w:pPr>
        <w:rPr>
          <w:rFonts w:eastAsiaTheme="majorEastAsia"/>
          <w:lang w:eastAsia="en-US"/>
        </w:rPr>
      </w:pPr>
    </w:p>
    <w:p w14:paraId="2B934019" w14:textId="60B2D686" w:rsidR="003D22E1" w:rsidRPr="004262A8" w:rsidRDefault="00D47290" w:rsidP="00D2022C">
      <w:pPr>
        <w:pStyle w:val="Ttulo2"/>
        <w:keepLines/>
        <w:numPr>
          <w:ilvl w:val="0"/>
          <w:numId w:val="1"/>
        </w:numPr>
        <w:spacing w:before="40" w:line="360" w:lineRule="auto"/>
        <w:ind w:left="720"/>
        <w:jc w:val="both"/>
        <w:rPr>
          <w:rFonts w:asciiTheme="minorHAnsi" w:eastAsiaTheme="majorEastAsia" w:hAnsiTheme="minorHAnsi" w:cstheme="minorHAnsi"/>
          <w:i w:val="0"/>
          <w:iCs w:val="0"/>
          <w:caps w:val="0"/>
          <w:sz w:val="22"/>
          <w:szCs w:val="26"/>
          <w:lang w:eastAsia="en-US"/>
        </w:rPr>
      </w:pPr>
      <w:bookmarkStart w:id="1" w:name="_Toc151545969"/>
      <w:r w:rsidRPr="004262A8">
        <w:rPr>
          <w:rFonts w:asciiTheme="minorHAnsi" w:eastAsiaTheme="majorEastAsia" w:hAnsiTheme="minorHAnsi" w:cstheme="minorHAnsi"/>
          <w:i w:val="0"/>
          <w:iCs w:val="0"/>
          <w:caps w:val="0"/>
          <w:sz w:val="22"/>
          <w:szCs w:val="26"/>
          <w:lang w:eastAsia="en-US"/>
        </w:rPr>
        <w:t>INTRODUÇÃO</w:t>
      </w:r>
      <w:bookmarkEnd w:id="1"/>
    </w:p>
    <w:sdt>
      <w:sdtPr>
        <w:rPr>
          <w:rFonts w:asciiTheme="minorHAnsi" w:hAnsiTheme="minorHAnsi" w:cstheme="minorHAnsi"/>
          <w:bCs/>
        </w:rPr>
        <w:id w:val="-946615777"/>
        <w:placeholder>
          <w:docPart w:val="DefaultPlaceholder_-1854013440"/>
        </w:placeholder>
      </w:sdtPr>
      <w:sdtEndPr>
        <w:rPr>
          <w:rFonts w:ascii="Calibri" w:hAnsi="Calibri" w:cs="Times New Roman"/>
        </w:rPr>
      </w:sdtEndPr>
      <w:sdtContent>
        <w:p w14:paraId="34DDE3E7" w14:textId="1610BEE5" w:rsidR="00D47290" w:rsidRPr="004262A8" w:rsidRDefault="00D47290" w:rsidP="005F7455">
          <w:pPr>
            <w:pStyle w:val="PargrafodaLista"/>
            <w:tabs>
              <w:tab w:val="left" w:pos="9150"/>
            </w:tabs>
            <w:spacing w:after="0" w:line="360" w:lineRule="auto"/>
            <w:ind w:left="567" w:right="-283"/>
            <w:jc w:val="both"/>
            <w:rPr>
              <w:rFonts w:asciiTheme="minorHAnsi" w:eastAsiaTheme="minorHAnsi" w:hAnsiTheme="minorHAnsi" w:cstheme="minorHAnsi"/>
            </w:rPr>
          </w:pPr>
          <w:r w:rsidRPr="004262A8">
            <w:rPr>
              <w:rFonts w:asciiTheme="minorHAnsi" w:eastAsiaTheme="minorHAnsi" w:hAnsiTheme="minorHAnsi" w:cstheme="minorHAnsi"/>
            </w:rPr>
            <w:t>A Política de Prevenção à Lavagem de Dinheiro e Combate ao Financiamento do Terrorismo (Política de PLD/CFT) ("a Política") é derivada do Marco Corporativo de Prevenção à Lavagem de Dinheiro e Combate ao Financiamento do Terrorismo do Grupo ("</w:t>
          </w:r>
          <w:r w:rsidR="00053E24" w:rsidRPr="004262A8">
            <w:rPr>
              <w:rFonts w:asciiTheme="minorHAnsi" w:eastAsiaTheme="minorHAnsi" w:hAnsiTheme="minorHAnsi" w:cstheme="minorHAnsi"/>
            </w:rPr>
            <w:t>Marco Corporativo de FCC</w:t>
          </w:r>
          <w:r w:rsidRPr="004262A8">
            <w:rPr>
              <w:rFonts w:asciiTheme="minorHAnsi" w:eastAsiaTheme="minorHAnsi" w:hAnsiTheme="minorHAnsi" w:cstheme="minorHAnsi"/>
            </w:rPr>
            <w:t>") e estabelece os critérios, funções e responsabilidades e governança aplicáveis pelo Grupo</w:t>
          </w:r>
          <w:r w:rsidR="00F2769A" w:rsidRPr="004262A8">
            <w:rPr>
              <w:rFonts w:asciiTheme="minorHAnsi" w:eastAsiaTheme="minorHAnsi" w:hAnsiTheme="minorHAnsi" w:cstheme="minorHAnsi"/>
            </w:rPr>
            <w:t>.</w:t>
          </w:r>
          <w:r w:rsidRPr="004262A8">
            <w:rPr>
              <w:rFonts w:asciiTheme="minorHAnsi" w:eastAsiaTheme="minorHAnsi" w:hAnsiTheme="minorHAnsi" w:cstheme="minorHAnsi"/>
            </w:rPr>
            <w:t xml:space="preserve"> Santander no seu programa de prevenção à lavagem de dinheiro e combate ao financiamento do terrorismo (“Programa de PLD/CFT”), a fim de cumprir os regulamentos aplicáveis sobre PLD/CFT e salvaguardar a reputação do Grupo.</w:t>
          </w:r>
          <w:r w:rsidR="005210C7" w:rsidRPr="004262A8">
            <w:t xml:space="preserve"> </w:t>
          </w:r>
          <w:r w:rsidR="005210C7" w:rsidRPr="004262A8">
            <w:rPr>
              <w:rFonts w:asciiTheme="minorHAnsi" w:eastAsiaTheme="minorHAnsi" w:hAnsiTheme="minorHAnsi" w:cstheme="minorHAnsi"/>
            </w:rPr>
            <w:t xml:space="preserve">Os requisitos de cumprimento de sanções – incluindo os estabelecidos nos regulamentos e diretrizes regulamentares </w:t>
          </w:r>
          <w:r w:rsidR="00287C9F" w:rsidRPr="004262A8">
            <w:rPr>
              <w:rFonts w:asciiTheme="minorHAnsi" w:eastAsiaTheme="minorHAnsi" w:hAnsiTheme="minorHAnsi" w:cstheme="minorHAnsi"/>
            </w:rPr>
            <w:t>PLD</w:t>
          </w:r>
          <w:r w:rsidR="005210C7" w:rsidRPr="004262A8">
            <w:rPr>
              <w:rFonts w:asciiTheme="minorHAnsi" w:eastAsiaTheme="minorHAnsi" w:hAnsiTheme="minorHAnsi" w:cstheme="minorHAnsi"/>
            </w:rPr>
            <w:t>/CFT – são abordados na Política de Sanções e Contramedidas Financeiras.</w:t>
          </w:r>
        </w:p>
        <w:p w14:paraId="6126684F" w14:textId="79209914" w:rsidR="003679B8" w:rsidRPr="004262A8" w:rsidRDefault="00F3730B" w:rsidP="00F3730B">
          <w:pPr>
            <w:pStyle w:val="PargrafodaLista"/>
            <w:tabs>
              <w:tab w:val="left" w:pos="9150"/>
            </w:tabs>
            <w:spacing w:after="0" w:line="360" w:lineRule="auto"/>
            <w:ind w:left="567" w:right="-283"/>
            <w:jc w:val="both"/>
            <w:rPr>
              <w:rFonts w:asciiTheme="minorHAnsi" w:eastAsiaTheme="minorHAnsi" w:hAnsiTheme="minorHAnsi" w:cstheme="minorHAnsi"/>
            </w:rPr>
          </w:pPr>
          <w:r w:rsidRPr="004262A8">
            <w:t xml:space="preserve">Esta Política e as políticas e procedimentos que a acompanham estão em conformidade com a Lei 10/2010 de Espanha, de 28 de abril, o Real Decreto 304/2014, de 5 de maio, e os seus regulamentos de execução, as diretivas da União Europeia, as recomendações e critérios do Grupo de Ação Financeira Internacional (GAFI), a Autoridade Bancária Europeia e outros organismos de referência internacionais e supranacionais. O Grupo Santander cumpre as normas e critérios emitidos pelos supervisores tanto em Espanha como na União Europeia, enquanto entidade legalmente </w:t>
          </w:r>
          <w:r w:rsidRPr="004262A8">
            <w:rPr>
              <w:b/>
              <w:bCs/>
            </w:rPr>
            <w:t xml:space="preserve">obrigada </w:t>
          </w:r>
          <w:r w:rsidRPr="004262A8">
            <w:t xml:space="preserve">por estas instituições. </w:t>
          </w:r>
          <w:bookmarkStart w:id="2" w:name="_Hlk136449754"/>
          <w:r w:rsidRPr="004262A8">
            <w:rPr>
              <w:rFonts w:asciiTheme="minorHAnsi" w:eastAsiaTheme="minorHAnsi" w:hAnsiTheme="minorHAnsi" w:cstheme="minorHAnsi"/>
            </w:rPr>
            <w:t>Adicionalmente, também</w:t>
          </w:r>
          <w:r w:rsidR="00D47290" w:rsidRPr="004262A8">
            <w:rPr>
              <w:rFonts w:asciiTheme="minorHAnsi" w:eastAsiaTheme="minorHAnsi" w:hAnsiTheme="minorHAnsi" w:cstheme="minorHAnsi"/>
            </w:rPr>
            <w:t xml:space="preserve"> aderem à</w:t>
          </w:r>
          <w:r w:rsidRPr="004262A8">
            <w:rPr>
              <w:rFonts w:asciiTheme="minorHAnsi" w:eastAsiaTheme="minorHAnsi" w:hAnsiTheme="minorHAnsi" w:cstheme="minorHAnsi"/>
            </w:rPr>
            <w:t>s regulamentações locais, inclusive à</w:t>
          </w:r>
          <w:r w:rsidR="00D23918" w:rsidRPr="004262A8">
            <w:rPr>
              <w:rFonts w:asciiTheme="minorHAnsi" w:eastAsiaTheme="minorHAnsi" w:hAnsiTheme="minorHAnsi" w:cstheme="minorHAnsi"/>
            </w:rPr>
            <w:t xml:space="preserve"> </w:t>
          </w:r>
          <w:r w:rsidR="00D47290" w:rsidRPr="004262A8">
            <w:rPr>
              <w:rFonts w:asciiTheme="minorHAnsi" w:eastAsiaTheme="minorHAnsi" w:hAnsiTheme="minorHAnsi" w:cstheme="minorHAnsi"/>
            </w:rPr>
            <w:t>Lei 9.613/1998</w:t>
          </w:r>
          <w:r w:rsidRPr="004262A8">
            <w:rPr>
              <w:rFonts w:asciiTheme="minorHAnsi" w:eastAsiaTheme="minorHAnsi" w:hAnsiTheme="minorHAnsi" w:cstheme="minorHAnsi"/>
            </w:rPr>
            <w:t>,</w:t>
          </w:r>
          <w:r w:rsidR="00D47290" w:rsidRPr="004262A8">
            <w:rPr>
              <w:rFonts w:asciiTheme="minorHAnsi" w:eastAsiaTheme="minorHAnsi" w:hAnsiTheme="minorHAnsi" w:cstheme="minorHAnsi"/>
            </w:rPr>
            <w:t xml:space="preserve"> e alterações posteriores</w:t>
          </w:r>
          <w:r w:rsidRPr="004262A8">
            <w:rPr>
              <w:rFonts w:asciiTheme="minorHAnsi" w:eastAsiaTheme="minorHAnsi" w:hAnsiTheme="minorHAnsi" w:cstheme="minorHAnsi"/>
            </w:rPr>
            <w:t>, e à</w:t>
          </w:r>
          <w:r w:rsidR="00D47290" w:rsidRPr="004262A8">
            <w:rPr>
              <w:rFonts w:asciiTheme="minorHAnsi" w:eastAsiaTheme="minorHAnsi" w:hAnsiTheme="minorHAnsi" w:cstheme="minorHAnsi"/>
            </w:rPr>
            <w:t xml:space="preserve"> Circular 3.978/2020 do Bacen.</w:t>
          </w:r>
        </w:p>
      </w:sdtContent>
    </w:sdt>
    <w:bookmarkEnd w:id="2" w:displacedByCustomXml="prev"/>
    <w:p w14:paraId="5833A1CB" w14:textId="77777777" w:rsidR="00870C57" w:rsidRPr="004262A8" w:rsidRDefault="00870C57" w:rsidP="00B44CCF">
      <w:pPr>
        <w:pStyle w:val="PargrafodaLista"/>
        <w:tabs>
          <w:tab w:val="left" w:pos="9150"/>
        </w:tabs>
        <w:spacing w:after="0" w:line="360" w:lineRule="auto"/>
        <w:ind w:left="360"/>
        <w:jc w:val="both"/>
        <w:rPr>
          <w:rFonts w:asciiTheme="minorHAnsi" w:hAnsiTheme="minorHAnsi" w:cstheme="minorHAnsi"/>
          <w:b/>
        </w:rPr>
      </w:pPr>
    </w:p>
    <w:p w14:paraId="4A6548C7" w14:textId="0746D58F" w:rsidR="003679B8" w:rsidRPr="004262A8" w:rsidRDefault="00D21DB8" w:rsidP="00D2022C">
      <w:pPr>
        <w:pStyle w:val="Ttulo2"/>
        <w:keepLines/>
        <w:numPr>
          <w:ilvl w:val="0"/>
          <w:numId w:val="1"/>
        </w:numPr>
        <w:spacing w:before="40" w:line="360" w:lineRule="auto"/>
        <w:ind w:left="720"/>
        <w:jc w:val="both"/>
        <w:rPr>
          <w:rFonts w:asciiTheme="minorHAnsi" w:eastAsiaTheme="majorEastAsia" w:hAnsiTheme="minorHAnsi" w:cstheme="minorHAnsi"/>
          <w:i w:val="0"/>
          <w:iCs w:val="0"/>
          <w:caps w:val="0"/>
          <w:sz w:val="22"/>
          <w:szCs w:val="26"/>
          <w:lang w:eastAsia="en-US"/>
        </w:rPr>
      </w:pPr>
      <w:bookmarkStart w:id="3" w:name="_Toc151545970"/>
      <w:r w:rsidRPr="004262A8">
        <w:rPr>
          <w:rFonts w:asciiTheme="minorHAnsi" w:eastAsiaTheme="majorEastAsia" w:hAnsiTheme="minorHAnsi" w:cstheme="minorHAnsi"/>
          <w:i w:val="0"/>
          <w:iCs w:val="0"/>
          <w:caps w:val="0"/>
          <w:sz w:val="22"/>
          <w:szCs w:val="26"/>
          <w:lang w:eastAsia="en-US"/>
        </w:rPr>
        <w:t>ABRANGÊNCIA</w:t>
      </w:r>
      <w:bookmarkEnd w:id="3"/>
    </w:p>
    <w:p w14:paraId="62EA1CF2" w14:textId="5A5C7B4E" w:rsidR="003679B8" w:rsidRPr="004262A8" w:rsidRDefault="003679B8" w:rsidP="00B44CCF">
      <w:pPr>
        <w:pStyle w:val="PargrafodaLista"/>
        <w:tabs>
          <w:tab w:val="left" w:pos="9150"/>
        </w:tabs>
        <w:spacing w:after="0" w:line="360" w:lineRule="auto"/>
        <w:ind w:left="360"/>
        <w:jc w:val="both"/>
        <w:rPr>
          <w:rFonts w:asciiTheme="minorHAnsi" w:hAnsiTheme="minorHAnsi" w:cstheme="minorHAnsi"/>
          <w:bCs/>
        </w:rPr>
      </w:pPr>
    </w:p>
    <w:p w14:paraId="28F33834" w14:textId="0A39AE1C" w:rsidR="003679B8" w:rsidRPr="004262A8" w:rsidRDefault="00D229AF" w:rsidP="00B44CCF">
      <w:pPr>
        <w:pStyle w:val="PargrafodaLista"/>
        <w:tabs>
          <w:tab w:val="left" w:pos="9150"/>
        </w:tabs>
        <w:spacing w:after="0" w:line="360" w:lineRule="auto"/>
        <w:ind w:left="360"/>
        <w:jc w:val="both"/>
        <w:rPr>
          <w:rFonts w:asciiTheme="minorHAnsi" w:hAnsiTheme="minorHAnsi" w:cstheme="minorHAnsi"/>
          <w:bCs/>
          <w:lang w:val="en-US"/>
        </w:rPr>
      </w:pPr>
      <w:proofErr w:type="gramStart"/>
      <w:r w:rsidRPr="004262A8">
        <w:rPr>
          <w:rFonts w:asciiTheme="minorHAnsi" w:hAnsiTheme="minorHAnsi" w:cstheme="minorHAnsi"/>
          <w:bCs/>
          <w:lang w:val="en-US"/>
        </w:rPr>
        <w:t xml:space="preserve">( </w:t>
      </w:r>
      <w:r w:rsidR="00D47290" w:rsidRPr="004262A8">
        <w:rPr>
          <w:rFonts w:asciiTheme="minorHAnsi" w:hAnsiTheme="minorHAnsi" w:cstheme="minorHAnsi"/>
          <w:bCs/>
          <w:lang w:val="en-US"/>
        </w:rPr>
        <w:t>X</w:t>
      </w:r>
      <w:proofErr w:type="gramEnd"/>
      <w:r w:rsidRPr="004262A8">
        <w:rPr>
          <w:rFonts w:asciiTheme="minorHAnsi" w:hAnsiTheme="minorHAnsi" w:cstheme="minorHAnsi"/>
          <w:bCs/>
          <w:lang w:val="en-US"/>
        </w:rPr>
        <w:t xml:space="preserve"> ) </w:t>
      </w:r>
      <w:r w:rsidR="003679B8" w:rsidRPr="004262A8">
        <w:rPr>
          <w:rFonts w:asciiTheme="minorHAnsi" w:hAnsiTheme="minorHAnsi" w:cstheme="minorHAnsi"/>
          <w:bCs/>
          <w:lang w:val="en-US"/>
        </w:rPr>
        <w:t xml:space="preserve">Getnet           </w:t>
      </w:r>
      <w:r w:rsidRPr="004262A8">
        <w:rPr>
          <w:rFonts w:asciiTheme="minorHAnsi" w:hAnsiTheme="minorHAnsi" w:cstheme="minorHAnsi"/>
          <w:bCs/>
          <w:lang w:val="en-US"/>
        </w:rPr>
        <w:t xml:space="preserve">(  ) </w:t>
      </w:r>
      <w:proofErr w:type="spellStart"/>
      <w:r w:rsidR="003679B8" w:rsidRPr="004262A8">
        <w:rPr>
          <w:rFonts w:asciiTheme="minorHAnsi" w:hAnsiTheme="minorHAnsi" w:cstheme="minorHAnsi"/>
          <w:bCs/>
          <w:lang w:val="en-US"/>
        </w:rPr>
        <w:t>Auttar</w:t>
      </w:r>
      <w:proofErr w:type="spellEnd"/>
      <w:r w:rsidR="003679B8" w:rsidRPr="004262A8">
        <w:rPr>
          <w:rFonts w:asciiTheme="minorHAnsi" w:hAnsiTheme="minorHAnsi" w:cstheme="minorHAnsi"/>
          <w:bCs/>
          <w:lang w:val="en-US"/>
        </w:rPr>
        <w:t xml:space="preserve">            </w:t>
      </w:r>
      <w:r w:rsidRPr="004262A8">
        <w:rPr>
          <w:rFonts w:asciiTheme="minorHAnsi" w:hAnsiTheme="minorHAnsi" w:cstheme="minorHAnsi"/>
          <w:bCs/>
          <w:lang w:val="en-US"/>
        </w:rPr>
        <w:t xml:space="preserve">( </w:t>
      </w:r>
      <w:r w:rsidR="00607391" w:rsidRPr="004262A8">
        <w:rPr>
          <w:rFonts w:asciiTheme="minorHAnsi" w:hAnsiTheme="minorHAnsi" w:cstheme="minorHAnsi"/>
          <w:bCs/>
          <w:lang w:val="en-US"/>
        </w:rPr>
        <w:t>X</w:t>
      </w:r>
      <w:r w:rsidRPr="004262A8">
        <w:rPr>
          <w:rFonts w:asciiTheme="minorHAnsi" w:hAnsiTheme="minorHAnsi" w:cstheme="minorHAnsi"/>
          <w:bCs/>
          <w:lang w:val="en-US"/>
        </w:rPr>
        <w:t xml:space="preserve"> ) </w:t>
      </w:r>
      <w:r w:rsidR="003679B8" w:rsidRPr="004262A8">
        <w:rPr>
          <w:rFonts w:asciiTheme="minorHAnsi" w:hAnsiTheme="minorHAnsi" w:cstheme="minorHAnsi"/>
          <w:bCs/>
          <w:lang w:val="en-US"/>
        </w:rPr>
        <w:t>SCD</w:t>
      </w:r>
      <w:r w:rsidR="008226C2" w:rsidRPr="004262A8">
        <w:rPr>
          <w:rFonts w:asciiTheme="minorHAnsi" w:hAnsiTheme="minorHAnsi" w:cstheme="minorHAnsi"/>
          <w:bCs/>
          <w:lang w:val="en-US"/>
        </w:rPr>
        <w:t xml:space="preserve">          </w:t>
      </w:r>
      <w:r w:rsidRPr="004262A8">
        <w:rPr>
          <w:rFonts w:asciiTheme="minorHAnsi" w:hAnsiTheme="minorHAnsi" w:cstheme="minorHAnsi"/>
          <w:bCs/>
          <w:lang w:val="en-US"/>
        </w:rPr>
        <w:t xml:space="preserve">(  ) </w:t>
      </w:r>
      <w:proofErr w:type="spellStart"/>
      <w:r w:rsidR="008226C2" w:rsidRPr="004262A8">
        <w:rPr>
          <w:rFonts w:asciiTheme="minorHAnsi" w:hAnsiTheme="minorHAnsi" w:cstheme="minorHAnsi"/>
          <w:bCs/>
          <w:lang w:val="en-US"/>
        </w:rPr>
        <w:t>GetAtende</w:t>
      </w:r>
      <w:proofErr w:type="spellEnd"/>
      <w:r w:rsidR="008226C2" w:rsidRPr="004262A8">
        <w:rPr>
          <w:rFonts w:asciiTheme="minorHAnsi" w:hAnsiTheme="minorHAnsi" w:cstheme="minorHAnsi"/>
          <w:bCs/>
          <w:lang w:val="en-US"/>
        </w:rPr>
        <w:t xml:space="preserve">      </w:t>
      </w:r>
      <w:r w:rsidRPr="004262A8">
        <w:rPr>
          <w:rFonts w:asciiTheme="minorHAnsi" w:hAnsiTheme="minorHAnsi" w:cstheme="minorHAnsi"/>
          <w:bCs/>
          <w:lang w:val="en-US"/>
        </w:rPr>
        <w:t>(  )</w:t>
      </w:r>
      <w:r w:rsidR="008226C2" w:rsidRPr="004262A8">
        <w:rPr>
          <w:rFonts w:asciiTheme="minorHAnsi" w:hAnsiTheme="minorHAnsi" w:cstheme="minorHAnsi"/>
          <w:bCs/>
          <w:lang w:val="en-US"/>
        </w:rPr>
        <w:t xml:space="preserve"> </w:t>
      </w:r>
      <w:proofErr w:type="spellStart"/>
      <w:r w:rsidR="008226C2" w:rsidRPr="004262A8">
        <w:rPr>
          <w:rFonts w:asciiTheme="minorHAnsi" w:hAnsiTheme="minorHAnsi" w:cstheme="minorHAnsi"/>
          <w:bCs/>
          <w:lang w:val="en-US"/>
        </w:rPr>
        <w:t>Eyemobile</w:t>
      </w:r>
      <w:proofErr w:type="spellEnd"/>
      <w:r w:rsidR="00574AD7" w:rsidRPr="004262A8">
        <w:rPr>
          <w:rFonts w:asciiTheme="minorHAnsi" w:hAnsiTheme="minorHAnsi" w:cstheme="minorHAnsi"/>
          <w:bCs/>
          <w:lang w:val="en-US"/>
        </w:rPr>
        <w:t xml:space="preserve">        (</w:t>
      </w:r>
      <w:r w:rsidR="00907C58" w:rsidRPr="004262A8">
        <w:rPr>
          <w:rFonts w:asciiTheme="minorHAnsi" w:hAnsiTheme="minorHAnsi" w:cstheme="minorHAnsi"/>
          <w:bCs/>
          <w:lang w:val="en-US"/>
        </w:rPr>
        <w:t>X</w:t>
      </w:r>
      <w:r w:rsidR="00574AD7" w:rsidRPr="004262A8">
        <w:rPr>
          <w:rFonts w:asciiTheme="minorHAnsi" w:hAnsiTheme="minorHAnsi" w:cstheme="minorHAnsi"/>
          <w:bCs/>
          <w:lang w:val="en-US"/>
        </w:rPr>
        <w:t xml:space="preserve"> ) </w:t>
      </w:r>
      <w:proofErr w:type="spellStart"/>
      <w:r w:rsidR="00574AD7" w:rsidRPr="004262A8">
        <w:rPr>
          <w:rFonts w:asciiTheme="minorHAnsi" w:hAnsiTheme="minorHAnsi" w:cstheme="minorHAnsi"/>
          <w:bCs/>
          <w:lang w:val="en-US"/>
        </w:rPr>
        <w:t>Mobyan</w:t>
      </w:r>
      <w:proofErr w:type="spellEnd"/>
    </w:p>
    <w:p w14:paraId="03EA9B82" w14:textId="77777777" w:rsidR="003679B8" w:rsidRPr="004262A8" w:rsidRDefault="003679B8" w:rsidP="00B44CCF">
      <w:pPr>
        <w:pStyle w:val="PargrafodaLista"/>
        <w:tabs>
          <w:tab w:val="left" w:pos="9150"/>
        </w:tabs>
        <w:spacing w:after="0" w:line="360" w:lineRule="auto"/>
        <w:ind w:left="360"/>
        <w:jc w:val="both"/>
        <w:rPr>
          <w:rFonts w:asciiTheme="minorHAnsi" w:hAnsiTheme="minorHAnsi" w:cstheme="minorHAnsi"/>
          <w:bCs/>
          <w:lang w:val="en-US"/>
        </w:rPr>
      </w:pPr>
    </w:p>
    <w:p w14:paraId="6D92EFE0" w14:textId="202C951E" w:rsidR="00D21DB8" w:rsidRPr="004262A8" w:rsidRDefault="00D21DB8" w:rsidP="00D2022C">
      <w:pPr>
        <w:pStyle w:val="Ttulo2"/>
        <w:keepLines/>
        <w:numPr>
          <w:ilvl w:val="0"/>
          <w:numId w:val="1"/>
        </w:numPr>
        <w:spacing w:before="40" w:line="360" w:lineRule="auto"/>
        <w:ind w:left="720"/>
        <w:jc w:val="both"/>
        <w:rPr>
          <w:rFonts w:asciiTheme="minorHAnsi" w:eastAsiaTheme="majorEastAsia" w:hAnsiTheme="minorHAnsi" w:cstheme="minorHAnsi"/>
          <w:i w:val="0"/>
          <w:iCs w:val="0"/>
          <w:caps w:val="0"/>
          <w:sz w:val="22"/>
          <w:szCs w:val="26"/>
          <w:lang w:eastAsia="en-US"/>
        </w:rPr>
      </w:pPr>
      <w:bookmarkStart w:id="4" w:name="_Toc151545971"/>
      <w:r w:rsidRPr="004262A8">
        <w:rPr>
          <w:rFonts w:asciiTheme="minorHAnsi" w:eastAsiaTheme="majorEastAsia" w:hAnsiTheme="minorHAnsi" w:cstheme="minorHAnsi"/>
          <w:i w:val="0"/>
          <w:iCs w:val="0"/>
          <w:caps w:val="0"/>
          <w:sz w:val="22"/>
          <w:szCs w:val="26"/>
          <w:lang w:eastAsia="en-US"/>
        </w:rPr>
        <w:t>APLICAÇÃO NORMAS E CERTIFICAÇÕES</w:t>
      </w:r>
      <w:bookmarkEnd w:id="4"/>
    </w:p>
    <w:p w14:paraId="44CE434B" w14:textId="15A65109" w:rsidR="003679B8" w:rsidRPr="004262A8" w:rsidRDefault="003679B8" w:rsidP="00B44CCF">
      <w:pPr>
        <w:pStyle w:val="PargrafodaLista"/>
        <w:tabs>
          <w:tab w:val="left" w:pos="9150"/>
        </w:tabs>
        <w:spacing w:after="0" w:line="360" w:lineRule="auto"/>
        <w:ind w:left="360"/>
        <w:jc w:val="both"/>
        <w:rPr>
          <w:rFonts w:asciiTheme="minorHAnsi" w:hAnsiTheme="minorHAnsi" w:cstheme="minorHAnsi"/>
          <w:bCs/>
        </w:rPr>
      </w:pPr>
    </w:p>
    <w:p w14:paraId="287F946C" w14:textId="0AB344CE" w:rsidR="003679B8" w:rsidRPr="004262A8" w:rsidRDefault="00D229AF" w:rsidP="00B44CCF">
      <w:pPr>
        <w:pStyle w:val="PargrafodaLista"/>
        <w:tabs>
          <w:tab w:val="left" w:pos="9150"/>
        </w:tabs>
        <w:spacing w:after="0" w:line="360" w:lineRule="auto"/>
        <w:ind w:left="360"/>
        <w:jc w:val="both"/>
        <w:rPr>
          <w:rFonts w:asciiTheme="minorHAnsi" w:hAnsiTheme="minorHAnsi" w:cstheme="minorHAnsi"/>
          <w:bCs/>
        </w:rPr>
      </w:pPr>
      <w:proofErr w:type="gramStart"/>
      <w:r w:rsidRPr="004262A8">
        <w:rPr>
          <w:rFonts w:asciiTheme="minorHAnsi" w:hAnsiTheme="minorHAnsi" w:cstheme="minorHAnsi"/>
          <w:bCs/>
        </w:rPr>
        <w:t xml:space="preserve">( </w:t>
      </w:r>
      <w:r w:rsidR="00D47290" w:rsidRPr="004262A8">
        <w:rPr>
          <w:rFonts w:asciiTheme="minorHAnsi" w:hAnsiTheme="minorHAnsi" w:cstheme="minorHAnsi"/>
          <w:bCs/>
        </w:rPr>
        <w:t>X</w:t>
      </w:r>
      <w:proofErr w:type="gramEnd"/>
      <w:r w:rsidRPr="004262A8">
        <w:rPr>
          <w:rFonts w:asciiTheme="minorHAnsi" w:hAnsiTheme="minorHAnsi" w:cstheme="minorHAnsi"/>
          <w:bCs/>
        </w:rPr>
        <w:t xml:space="preserve"> ) </w:t>
      </w:r>
      <w:r w:rsidR="003679B8" w:rsidRPr="004262A8">
        <w:rPr>
          <w:rFonts w:asciiTheme="minorHAnsi" w:hAnsiTheme="minorHAnsi" w:cstheme="minorHAnsi"/>
          <w:bCs/>
        </w:rPr>
        <w:t xml:space="preserve">Auditoria Externa             </w:t>
      </w:r>
      <w:r w:rsidRPr="004262A8">
        <w:rPr>
          <w:rFonts w:asciiTheme="minorHAnsi" w:hAnsiTheme="minorHAnsi" w:cstheme="minorHAnsi"/>
          <w:bCs/>
        </w:rPr>
        <w:t>(</w:t>
      </w:r>
      <w:r w:rsidR="00D47290" w:rsidRPr="004262A8">
        <w:rPr>
          <w:rFonts w:asciiTheme="minorHAnsi" w:hAnsiTheme="minorHAnsi" w:cstheme="minorHAnsi"/>
          <w:bCs/>
        </w:rPr>
        <w:t>X</w:t>
      </w:r>
      <w:r w:rsidRPr="004262A8">
        <w:rPr>
          <w:rFonts w:asciiTheme="minorHAnsi" w:hAnsiTheme="minorHAnsi" w:cstheme="minorHAnsi"/>
          <w:bCs/>
        </w:rPr>
        <w:t xml:space="preserve">  ) </w:t>
      </w:r>
      <w:r w:rsidR="003679B8" w:rsidRPr="004262A8">
        <w:rPr>
          <w:rFonts w:asciiTheme="minorHAnsi" w:hAnsiTheme="minorHAnsi" w:cstheme="minorHAnsi"/>
          <w:bCs/>
        </w:rPr>
        <w:t xml:space="preserve">BACEN              </w:t>
      </w:r>
      <w:r w:rsidRPr="004262A8">
        <w:rPr>
          <w:rFonts w:asciiTheme="minorHAnsi" w:hAnsiTheme="minorHAnsi" w:cstheme="minorHAnsi"/>
          <w:bCs/>
        </w:rPr>
        <w:t xml:space="preserve">( </w:t>
      </w:r>
      <w:r w:rsidR="00D47290" w:rsidRPr="004262A8">
        <w:rPr>
          <w:rFonts w:asciiTheme="minorHAnsi" w:hAnsiTheme="minorHAnsi" w:cstheme="minorHAnsi"/>
          <w:bCs/>
        </w:rPr>
        <w:t>X</w:t>
      </w:r>
      <w:r w:rsidRPr="004262A8">
        <w:rPr>
          <w:rFonts w:asciiTheme="minorHAnsi" w:hAnsiTheme="minorHAnsi" w:cstheme="minorHAnsi"/>
          <w:bCs/>
        </w:rPr>
        <w:t xml:space="preserve"> ) </w:t>
      </w:r>
      <w:r w:rsidR="003679B8" w:rsidRPr="004262A8">
        <w:rPr>
          <w:rFonts w:asciiTheme="minorHAnsi" w:hAnsiTheme="minorHAnsi" w:cstheme="minorHAnsi"/>
          <w:bCs/>
        </w:rPr>
        <w:t xml:space="preserve">ISO             </w:t>
      </w:r>
      <w:r w:rsidRPr="004262A8">
        <w:rPr>
          <w:rFonts w:asciiTheme="minorHAnsi" w:hAnsiTheme="minorHAnsi" w:cstheme="minorHAnsi"/>
          <w:bCs/>
        </w:rPr>
        <w:t xml:space="preserve">(  ) </w:t>
      </w:r>
      <w:r w:rsidR="003679B8" w:rsidRPr="004262A8">
        <w:rPr>
          <w:rFonts w:asciiTheme="minorHAnsi" w:hAnsiTheme="minorHAnsi" w:cstheme="minorHAnsi"/>
          <w:bCs/>
        </w:rPr>
        <w:t xml:space="preserve">PCI             </w:t>
      </w:r>
      <w:r w:rsidRPr="004262A8">
        <w:rPr>
          <w:rFonts w:asciiTheme="minorHAnsi" w:hAnsiTheme="minorHAnsi" w:cstheme="minorHAnsi"/>
          <w:bCs/>
        </w:rPr>
        <w:t xml:space="preserve">(  ) </w:t>
      </w:r>
      <w:proofErr w:type="spellStart"/>
      <w:r w:rsidR="003679B8" w:rsidRPr="004262A8">
        <w:rPr>
          <w:rFonts w:asciiTheme="minorHAnsi" w:hAnsiTheme="minorHAnsi" w:cstheme="minorHAnsi"/>
          <w:bCs/>
        </w:rPr>
        <w:t>SOx</w:t>
      </w:r>
      <w:proofErr w:type="spellEnd"/>
      <w:r w:rsidR="003679B8" w:rsidRPr="004262A8">
        <w:rPr>
          <w:rFonts w:asciiTheme="minorHAnsi" w:hAnsiTheme="minorHAnsi" w:cstheme="minorHAnsi"/>
          <w:bCs/>
        </w:rPr>
        <w:t xml:space="preserve">             </w:t>
      </w:r>
      <w:r w:rsidRPr="004262A8">
        <w:rPr>
          <w:rFonts w:asciiTheme="minorHAnsi" w:hAnsiTheme="minorHAnsi" w:cstheme="minorHAnsi"/>
          <w:bCs/>
        </w:rPr>
        <w:t xml:space="preserve">(  ) </w:t>
      </w:r>
      <w:r w:rsidR="003679B8" w:rsidRPr="004262A8">
        <w:rPr>
          <w:rFonts w:asciiTheme="minorHAnsi" w:hAnsiTheme="minorHAnsi" w:cstheme="minorHAnsi"/>
          <w:bCs/>
        </w:rPr>
        <w:t>Outros</w:t>
      </w:r>
    </w:p>
    <w:p w14:paraId="6E454B21" w14:textId="7BAAA178" w:rsidR="006A70CE" w:rsidRPr="004262A8" w:rsidRDefault="006A70CE" w:rsidP="00B44CCF">
      <w:pPr>
        <w:pStyle w:val="PargrafodaLista"/>
        <w:tabs>
          <w:tab w:val="left" w:pos="9150"/>
        </w:tabs>
        <w:spacing w:after="0" w:line="360" w:lineRule="auto"/>
        <w:ind w:left="360"/>
        <w:jc w:val="both"/>
        <w:rPr>
          <w:rFonts w:asciiTheme="minorHAnsi" w:hAnsiTheme="minorHAnsi" w:cstheme="minorHAnsi"/>
          <w:bCs/>
        </w:rPr>
      </w:pPr>
      <w:r w:rsidRPr="004262A8">
        <w:rPr>
          <w:rFonts w:asciiTheme="minorHAnsi" w:hAnsiTheme="minorHAnsi" w:cstheme="minorHAnsi"/>
          <w:bCs/>
        </w:rPr>
        <w:t>Outros, especificar:</w:t>
      </w:r>
    </w:p>
    <w:p w14:paraId="293967EB" w14:textId="77777777" w:rsidR="003679B8" w:rsidRPr="004262A8" w:rsidRDefault="003679B8" w:rsidP="00B44CCF">
      <w:pPr>
        <w:pStyle w:val="PargrafodaLista"/>
        <w:tabs>
          <w:tab w:val="left" w:pos="9150"/>
        </w:tabs>
        <w:spacing w:after="0" w:line="360" w:lineRule="auto"/>
        <w:ind w:left="360"/>
        <w:jc w:val="both"/>
        <w:rPr>
          <w:rFonts w:asciiTheme="minorHAnsi" w:hAnsiTheme="minorHAnsi" w:cstheme="minorHAnsi"/>
          <w:bCs/>
        </w:rPr>
      </w:pPr>
    </w:p>
    <w:p w14:paraId="195E9947" w14:textId="667DCBFB" w:rsidR="00D21DB8" w:rsidRPr="004262A8" w:rsidRDefault="00D21DB8" w:rsidP="00D2022C">
      <w:pPr>
        <w:pStyle w:val="Ttulo2"/>
        <w:keepLines/>
        <w:numPr>
          <w:ilvl w:val="0"/>
          <w:numId w:val="1"/>
        </w:numPr>
        <w:spacing w:before="40" w:line="360" w:lineRule="auto"/>
        <w:ind w:left="720"/>
        <w:jc w:val="both"/>
        <w:rPr>
          <w:rFonts w:asciiTheme="minorHAnsi" w:eastAsiaTheme="majorEastAsia" w:hAnsiTheme="minorHAnsi" w:cstheme="minorHAnsi"/>
          <w:i w:val="0"/>
          <w:iCs w:val="0"/>
          <w:caps w:val="0"/>
          <w:sz w:val="22"/>
          <w:szCs w:val="26"/>
          <w:lang w:eastAsia="en-US"/>
        </w:rPr>
      </w:pPr>
      <w:bookmarkStart w:id="5" w:name="_Toc151545972"/>
      <w:r w:rsidRPr="004262A8">
        <w:rPr>
          <w:rFonts w:asciiTheme="minorHAnsi" w:eastAsiaTheme="majorEastAsia" w:hAnsiTheme="minorHAnsi" w:cstheme="minorHAnsi"/>
          <w:i w:val="0"/>
          <w:iCs w:val="0"/>
          <w:caps w:val="0"/>
          <w:sz w:val="22"/>
          <w:szCs w:val="26"/>
          <w:lang w:eastAsia="en-US"/>
        </w:rPr>
        <w:lastRenderedPageBreak/>
        <w:t>DEFINIÇÕES</w:t>
      </w:r>
      <w:r w:rsidR="00865281" w:rsidRPr="004262A8">
        <w:rPr>
          <w:rFonts w:asciiTheme="minorHAnsi" w:eastAsiaTheme="majorEastAsia" w:hAnsiTheme="minorHAnsi" w:cstheme="minorHAnsi"/>
          <w:i w:val="0"/>
          <w:iCs w:val="0"/>
          <w:caps w:val="0"/>
          <w:sz w:val="22"/>
          <w:szCs w:val="26"/>
          <w:lang w:eastAsia="en-US"/>
        </w:rPr>
        <w:t xml:space="preserve"> E ALCANCE</w:t>
      </w:r>
      <w:bookmarkEnd w:id="5"/>
    </w:p>
    <w:p w14:paraId="751B4CAE" w14:textId="3BFE717E" w:rsidR="00E46A64" w:rsidRPr="004262A8" w:rsidRDefault="00E46A64" w:rsidP="00B44CCF">
      <w:pPr>
        <w:pStyle w:val="PargrafodaLista"/>
        <w:tabs>
          <w:tab w:val="left" w:pos="9150"/>
        </w:tabs>
        <w:spacing w:after="0" w:line="360" w:lineRule="auto"/>
        <w:ind w:left="360"/>
        <w:jc w:val="both"/>
        <w:rPr>
          <w:rFonts w:asciiTheme="minorHAnsi" w:hAnsiTheme="minorHAnsi" w:cstheme="minorHAnsi"/>
          <w:b/>
        </w:rPr>
      </w:pPr>
    </w:p>
    <w:p w14:paraId="02582D3A" w14:textId="137D38B8" w:rsidR="00865281" w:rsidRPr="004262A8" w:rsidRDefault="00865281"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Nessa Política são adotadas as definições dos termos </w:t>
      </w:r>
      <w:r w:rsidRPr="004262A8">
        <w:rPr>
          <w:rFonts w:asciiTheme="minorHAnsi" w:hAnsiTheme="minorHAnsi" w:cstheme="minorHAnsi"/>
          <w:b/>
        </w:rPr>
        <w:t xml:space="preserve">lavagem de dinheiro (LD), financiamento do terrorismo (FT), sanções e </w:t>
      </w:r>
      <w:r w:rsidR="00D522A8" w:rsidRPr="004262A8">
        <w:rPr>
          <w:rFonts w:asciiTheme="minorHAnsi" w:hAnsiTheme="minorHAnsi" w:cstheme="minorHAnsi"/>
          <w:b/>
        </w:rPr>
        <w:t xml:space="preserve">risco de </w:t>
      </w:r>
      <w:r w:rsidRPr="004262A8">
        <w:rPr>
          <w:rFonts w:asciiTheme="minorHAnsi" w:hAnsiTheme="minorHAnsi" w:cstheme="minorHAnsi"/>
          <w:b/>
        </w:rPr>
        <w:t>crime financeiro</w:t>
      </w:r>
      <w:r w:rsidRPr="004262A8">
        <w:rPr>
          <w:rFonts w:asciiTheme="minorHAnsi" w:hAnsiTheme="minorHAnsi" w:cstheme="minorHAnsi"/>
        </w:rPr>
        <w:t xml:space="preserve"> definidos no </w:t>
      </w:r>
      <w:r w:rsidR="00053E24" w:rsidRPr="004262A8">
        <w:rPr>
          <w:rFonts w:asciiTheme="minorHAnsi" w:hAnsiTheme="minorHAnsi" w:cstheme="minorHAnsi"/>
        </w:rPr>
        <w:t>Marco Corporativo de FCC</w:t>
      </w:r>
      <w:r w:rsidRPr="004262A8">
        <w:rPr>
          <w:rFonts w:asciiTheme="minorHAnsi" w:hAnsiTheme="minorHAnsi" w:cstheme="minorHAnsi"/>
        </w:rPr>
        <w:t xml:space="preserve">. </w:t>
      </w:r>
      <w:r w:rsidR="00D522A8" w:rsidRPr="004262A8">
        <w:rPr>
          <w:rFonts w:asciiTheme="minorHAnsi" w:hAnsiTheme="minorHAnsi" w:cstheme="minorHAnsi"/>
        </w:rPr>
        <w:t xml:space="preserve">Adicionalmente se </w:t>
      </w:r>
      <w:r w:rsidR="0074713A" w:rsidRPr="004262A8">
        <w:rPr>
          <w:rFonts w:asciiTheme="minorHAnsi" w:hAnsiTheme="minorHAnsi" w:cstheme="minorHAnsi"/>
        </w:rPr>
        <w:t>aplicam</w:t>
      </w:r>
      <w:r w:rsidR="00D522A8" w:rsidRPr="004262A8">
        <w:rPr>
          <w:rFonts w:asciiTheme="minorHAnsi" w:hAnsiTheme="minorHAnsi" w:cstheme="minorHAnsi"/>
        </w:rPr>
        <w:t xml:space="preserve"> as seguintes definições e conceitos:</w:t>
      </w:r>
    </w:p>
    <w:p w14:paraId="0BCBB814" w14:textId="6707F397" w:rsidR="00865281" w:rsidRPr="004262A8" w:rsidRDefault="00D23918" w:rsidP="00D522A8">
      <w:pPr>
        <w:pStyle w:val="PargrafodaLista"/>
        <w:numPr>
          <w:ilvl w:val="0"/>
          <w:numId w:val="2"/>
        </w:numPr>
        <w:spacing w:line="360" w:lineRule="auto"/>
        <w:ind w:right="-2"/>
        <w:jc w:val="both"/>
        <w:rPr>
          <w:rFonts w:asciiTheme="minorHAnsi" w:hAnsiTheme="minorHAnsi" w:cstheme="minorHAnsi"/>
          <w:sz w:val="24"/>
          <w:szCs w:val="24"/>
        </w:rPr>
      </w:pPr>
      <w:r w:rsidRPr="004262A8">
        <w:rPr>
          <w:rFonts w:asciiTheme="minorHAnsi" w:hAnsiTheme="minorHAnsi" w:cstheme="minorHAnsi"/>
          <w:b/>
          <w:bCs/>
          <w:sz w:val="24"/>
          <w:szCs w:val="24"/>
        </w:rPr>
        <w:t xml:space="preserve">Entidade Obrigada </w:t>
      </w:r>
      <w:r w:rsidR="00865281" w:rsidRPr="004262A8">
        <w:rPr>
          <w:rFonts w:asciiTheme="minorHAnsi" w:hAnsiTheme="minorHAnsi" w:cstheme="minorHAnsi"/>
          <w:b/>
          <w:bCs/>
          <w:sz w:val="24"/>
          <w:szCs w:val="24"/>
        </w:rPr>
        <w:t>do Santander</w:t>
      </w:r>
      <w:r w:rsidR="00865281" w:rsidRPr="004262A8">
        <w:rPr>
          <w:rFonts w:asciiTheme="minorHAnsi" w:hAnsiTheme="minorHAnsi" w:cstheme="minorHAnsi"/>
          <w:sz w:val="24"/>
          <w:szCs w:val="24"/>
        </w:rPr>
        <w:t xml:space="preserve"> refere-se a uma sucursal ou subsidiária majoritária do Banco Santander ou controlada pelo Banco Santander que é um</w:t>
      </w:r>
      <w:r w:rsidRPr="004262A8">
        <w:rPr>
          <w:rFonts w:asciiTheme="minorHAnsi" w:hAnsiTheme="minorHAnsi" w:cstheme="minorHAnsi"/>
          <w:sz w:val="24"/>
          <w:szCs w:val="24"/>
        </w:rPr>
        <w:t>a</w:t>
      </w:r>
      <w:r w:rsidR="00865281" w:rsidRPr="004262A8">
        <w:rPr>
          <w:rFonts w:asciiTheme="minorHAnsi" w:hAnsiTheme="minorHAnsi" w:cstheme="minorHAnsi"/>
          <w:sz w:val="24"/>
          <w:szCs w:val="24"/>
        </w:rPr>
        <w:t xml:space="preserve"> </w:t>
      </w:r>
      <w:r w:rsidRPr="004262A8">
        <w:rPr>
          <w:rFonts w:asciiTheme="minorHAnsi" w:hAnsiTheme="minorHAnsi" w:cstheme="minorHAnsi"/>
          <w:sz w:val="24"/>
          <w:szCs w:val="24"/>
        </w:rPr>
        <w:t xml:space="preserve">Entidade Obrigada, </w:t>
      </w:r>
      <w:r w:rsidR="00865281" w:rsidRPr="004262A8">
        <w:rPr>
          <w:rFonts w:asciiTheme="minorHAnsi" w:hAnsiTheme="minorHAnsi" w:cstheme="minorHAnsi"/>
          <w:sz w:val="24"/>
          <w:szCs w:val="24"/>
        </w:rPr>
        <w:t>de acordo com as diretrizes da União Europeia na luta contra a LD /FT.</w:t>
      </w:r>
      <w:r w:rsidR="00D522A8" w:rsidRPr="004262A8">
        <w:t xml:space="preserve"> </w:t>
      </w:r>
      <w:r w:rsidR="00D522A8" w:rsidRPr="004262A8">
        <w:rPr>
          <w:rFonts w:asciiTheme="minorHAnsi" w:hAnsiTheme="minorHAnsi" w:cstheme="minorHAnsi"/>
          <w:sz w:val="24"/>
          <w:szCs w:val="24"/>
        </w:rPr>
        <w:t xml:space="preserve">Dentro </w:t>
      </w:r>
      <w:r w:rsidR="0074713A" w:rsidRPr="004262A8">
        <w:rPr>
          <w:rFonts w:asciiTheme="minorHAnsi" w:hAnsiTheme="minorHAnsi" w:cstheme="minorHAnsi"/>
          <w:sz w:val="24"/>
          <w:szCs w:val="24"/>
        </w:rPr>
        <w:t>da disposição</w:t>
      </w:r>
      <w:r w:rsidR="00D522A8" w:rsidRPr="004262A8">
        <w:rPr>
          <w:rFonts w:asciiTheme="minorHAnsi" w:hAnsiTheme="minorHAnsi" w:cstheme="minorHAnsi"/>
          <w:sz w:val="24"/>
          <w:szCs w:val="24"/>
        </w:rPr>
        <w:t xml:space="preserve"> de governança do Grupo, esta Política será aplicada aos Negócios Globais do Grupo Santander. </w:t>
      </w:r>
    </w:p>
    <w:p w14:paraId="6B57B4EE" w14:textId="2AC59B9D" w:rsidR="00D522A8" w:rsidRPr="004262A8" w:rsidRDefault="00D522A8" w:rsidP="00D522A8">
      <w:pPr>
        <w:pStyle w:val="PargrafodaLista"/>
        <w:numPr>
          <w:ilvl w:val="0"/>
          <w:numId w:val="2"/>
        </w:numPr>
        <w:spacing w:line="360" w:lineRule="auto"/>
        <w:ind w:right="-2"/>
        <w:jc w:val="both"/>
        <w:rPr>
          <w:rFonts w:asciiTheme="minorHAnsi" w:hAnsiTheme="minorHAnsi" w:cstheme="minorHAnsi"/>
          <w:sz w:val="24"/>
          <w:szCs w:val="24"/>
        </w:rPr>
      </w:pPr>
      <w:r w:rsidRPr="004262A8">
        <w:rPr>
          <w:rFonts w:asciiTheme="minorHAnsi" w:hAnsiTheme="minorHAnsi" w:cstheme="minorHAnsi"/>
          <w:sz w:val="24"/>
          <w:szCs w:val="24"/>
        </w:rPr>
        <w:t xml:space="preserve">O responsável de FCC do Grupo lidera a função FCC do grupo e é o responsável pelo cumprimento de </w:t>
      </w:r>
      <w:r w:rsidR="00287C9F" w:rsidRPr="004262A8">
        <w:rPr>
          <w:rFonts w:asciiTheme="minorHAnsi" w:hAnsiTheme="minorHAnsi" w:cstheme="minorHAnsi"/>
          <w:sz w:val="24"/>
          <w:szCs w:val="24"/>
        </w:rPr>
        <w:t>PLD</w:t>
      </w:r>
      <w:r w:rsidRPr="004262A8">
        <w:rPr>
          <w:rFonts w:asciiTheme="minorHAnsi" w:hAnsiTheme="minorHAnsi" w:cstheme="minorHAnsi"/>
          <w:sz w:val="24"/>
          <w:szCs w:val="24"/>
        </w:rPr>
        <w:t>/CFT do Grupo.</w:t>
      </w:r>
    </w:p>
    <w:p w14:paraId="4F5510FF" w14:textId="17C0F4AC" w:rsidR="00D522A8" w:rsidRPr="004262A8" w:rsidRDefault="00D522A8" w:rsidP="00D522A8">
      <w:pPr>
        <w:pStyle w:val="PargrafodaLista"/>
        <w:numPr>
          <w:ilvl w:val="0"/>
          <w:numId w:val="2"/>
        </w:numPr>
        <w:spacing w:line="360" w:lineRule="auto"/>
        <w:ind w:right="-2"/>
        <w:jc w:val="both"/>
        <w:rPr>
          <w:rFonts w:asciiTheme="minorHAnsi" w:hAnsiTheme="minorHAnsi" w:cstheme="minorHAnsi"/>
          <w:sz w:val="24"/>
          <w:szCs w:val="24"/>
        </w:rPr>
      </w:pPr>
      <w:r w:rsidRPr="004262A8">
        <w:rPr>
          <w:rFonts w:asciiTheme="minorHAnsi" w:hAnsiTheme="minorHAnsi" w:cstheme="minorHAnsi"/>
          <w:sz w:val="24"/>
          <w:szCs w:val="24"/>
        </w:rPr>
        <w:t xml:space="preserve">O Gerente Local da FCC é a pessoa que lidera a Função Local da FCC e atua como Gerente de Conformidade </w:t>
      </w:r>
      <w:r w:rsidR="00287C9F" w:rsidRPr="004262A8">
        <w:rPr>
          <w:rFonts w:asciiTheme="minorHAnsi" w:hAnsiTheme="minorHAnsi" w:cstheme="minorHAnsi"/>
          <w:sz w:val="24"/>
          <w:szCs w:val="24"/>
        </w:rPr>
        <w:t>PLD</w:t>
      </w:r>
      <w:r w:rsidRPr="004262A8">
        <w:rPr>
          <w:rFonts w:asciiTheme="minorHAnsi" w:hAnsiTheme="minorHAnsi" w:cstheme="minorHAnsi"/>
          <w:sz w:val="24"/>
          <w:szCs w:val="24"/>
        </w:rPr>
        <w:t>/CFT de sua subsidiária.</w:t>
      </w:r>
    </w:p>
    <w:p w14:paraId="21619EFA" w14:textId="3B5AB5D2" w:rsidR="00865281" w:rsidRPr="004262A8" w:rsidRDefault="00865281" w:rsidP="00D23918">
      <w:pPr>
        <w:pStyle w:val="PargrafodaLista"/>
        <w:numPr>
          <w:ilvl w:val="0"/>
          <w:numId w:val="2"/>
        </w:numPr>
        <w:spacing w:line="360" w:lineRule="auto"/>
        <w:ind w:right="-2"/>
        <w:jc w:val="both"/>
        <w:rPr>
          <w:rFonts w:asciiTheme="minorHAnsi" w:hAnsiTheme="minorHAnsi" w:cstheme="minorHAnsi"/>
          <w:sz w:val="24"/>
          <w:szCs w:val="24"/>
        </w:rPr>
      </w:pPr>
      <w:r w:rsidRPr="004262A8">
        <w:rPr>
          <w:rFonts w:asciiTheme="minorHAnsi" w:hAnsiTheme="minorHAnsi" w:cstheme="minorHAnsi"/>
          <w:sz w:val="24"/>
          <w:szCs w:val="24"/>
        </w:rPr>
        <w:t xml:space="preserve">O </w:t>
      </w:r>
      <w:r w:rsidRPr="004262A8">
        <w:rPr>
          <w:rFonts w:asciiTheme="minorHAnsi" w:hAnsiTheme="minorHAnsi" w:cstheme="minorHAnsi"/>
          <w:b/>
          <w:sz w:val="24"/>
          <w:szCs w:val="24"/>
        </w:rPr>
        <w:t>Executivo Responsável d</w:t>
      </w:r>
      <w:r w:rsidR="00D23918" w:rsidRPr="004262A8">
        <w:rPr>
          <w:rFonts w:asciiTheme="minorHAnsi" w:hAnsiTheme="minorHAnsi" w:cstheme="minorHAnsi"/>
          <w:b/>
          <w:sz w:val="24"/>
          <w:szCs w:val="24"/>
        </w:rPr>
        <w:t>a</w:t>
      </w:r>
      <w:r w:rsidRPr="004262A8">
        <w:rPr>
          <w:rFonts w:asciiTheme="minorHAnsi" w:hAnsiTheme="minorHAnsi" w:cstheme="minorHAnsi"/>
          <w:b/>
          <w:sz w:val="24"/>
          <w:szCs w:val="24"/>
        </w:rPr>
        <w:t xml:space="preserve"> </w:t>
      </w:r>
      <w:r w:rsidR="00D23918" w:rsidRPr="004262A8">
        <w:rPr>
          <w:rFonts w:asciiTheme="minorHAnsi" w:hAnsiTheme="minorHAnsi" w:cstheme="minorHAnsi"/>
          <w:b/>
          <w:sz w:val="24"/>
          <w:szCs w:val="24"/>
        </w:rPr>
        <w:t xml:space="preserve">Entidade Obrigada </w:t>
      </w:r>
      <w:r w:rsidR="00A80B28" w:rsidRPr="004262A8">
        <w:rPr>
          <w:rFonts w:asciiTheme="minorHAnsi" w:hAnsiTheme="minorHAnsi" w:cstheme="minorHAnsi"/>
          <w:sz w:val="24"/>
          <w:szCs w:val="24"/>
        </w:rPr>
        <w:t>o</w:t>
      </w:r>
      <w:r w:rsidR="00287C9F" w:rsidRPr="004262A8">
        <w:rPr>
          <w:rFonts w:asciiTheme="minorHAnsi" w:hAnsiTheme="minorHAnsi" w:cstheme="minorHAnsi"/>
          <w:sz w:val="24"/>
          <w:szCs w:val="24"/>
        </w:rPr>
        <w:t xml:space="preserve"> Diretor Executivo (</w:t>
      </w:r>
      <w:r w:rsidR="00A80B28" w:rsidRPr="004262A8">
        <w:rPr>
          <w:rFonts w:asciiTheme="minorHAnsi" w:hAnsiTheme="minorHAnsi" w:cstheme="minorHAnsi"/>
          <w:sz w:val="24"/>
          <w:szCs w:val="24"/>
        </w:rPr>
        <w:t>CEO</w:t>
      </w:r>
      <w:r w:rsidR="00287C9F" w:rsidRPr="004262A8">
        <w:rPr>
          <w:rFonts w:asciiTheme="minorHAnsi" w:hAnsiTheme="minorHAnsi" w:cstheme="minorHAnsi"/>
          <w:sz w:val="24"/>
          <w:szCs w:val="24"/>
        </w:rPr>
        <w:t>)</w:t>
      </w:r>
      <w:r w:rsidR="00A80B28" w:rsidRPr="004262A8">
        <w:rPr>
          <w:rFonts w:asciiTheme="minorHAnsi" w:hAnsiTheme="minorHAnsi" w:cstheme="minorHAnsi"/>
          <w:sz w:val="24"/>
          <w:szCs w:val="24"/>
        </w:rPr>
        <w:t xml:space="preserve">, </w:t>
      </w:r>
      <w:r w:rsidR="0074713A" w:rsidRPr="004262A8">
        <w:rPr>
          <w:rFonts w:asciiTheme="minorHAnsi" w:hAnsiTheme="minorHAnsi" w:cstheme="minorHAnsi"/>
          <w:sz w:val="24"/>
          <w:szCs w:val="24"/>
        </w:rPr>
        <w:t xml:space="preserve">é </w:t>
      </w:r>
      <w:r w:rsidR="00A80B28" w:rsidRPr="004262A8">
        <w:rPr>
          <w:rFonts w:asciiTheme="minorHAnsi" w:hAnsiTheme="minorHAnsi" w:cstheme="minorHAnsi"/>
          <w:sz w:val="24"/>
          <w:szCs w:val="24"/>
        </w:rPr>
        <w:t xml:space="preserve">responsável por garantir a implementação efetiva das leis, regulamentos e disposições administrativas relevantes para cumprir as políticas e procedimentos de </w:t>
      </w:r>
      <w:r w:rsidR="00287C9F" w:rsidRPr="004262A8">
        <w:rPr>
          <w:rFonts w:asciiTheme="minorHAnsi" w:hAnsiTheme="minorHAnsi" w:cstheme="minorHAnsi"/>
          <w:sz w:val="24"/>
          <w:szCs w:val="24"/>
        </w:rPr>
        <w:t>PLD</w:t>
      </w:r>
      <w:r w:rsidR="00A80B28" w:rsidRPr="004262A8">
        <w:rPr>
          <w:rFonts w:asciiTheme="minorHAnsi" w:hAnsiTheme="minorHAnsi" w:cstheme="minorHAnsi"/>
          <w:sz w:val="24"/>
          <w:szCs w:val="24"/>
        </w:rPr>
        <w:t xml:space="preserve">/CFT, coletivamente referidos no Grupo como o programa de </w:t>
      </w:r>
      <w:r w:rsidR="00287C9F" w:rsidRPr="004262A8">
        <w:rPr>
          <w:rFonts w:asciiTheme="minorHAnsi" w:hAnsiTheme="minorHAnsi" w:cstheme="minorHAnsi"/>
          <w:sz w:val="24"/>
          <w:szCs w:val="24"/>
        </w:rPr>
        <w:t>PLD</w:t>
      </w:r>
      <w:r w:rsidR="00A80B28" w:rsidRPr="004262A8">
        <w:rPr>
          <w:rFonts w:asciiTheme="minorHAnsi" w:hAnsiTheme="minorHAnsi" w:cstheme="minorHAnsi"/>
          <w:sz w:val="24"/>
          <w:szCs w:val="24"/>
        </w:rPr>
        <w:t>/CFT.</w:t>
      </w:r>
    </w:p>
    <w:p w14:paraId="13D2D3D7" w14:textId="6D37D672" w:rsidR="0074713A" w:rsidRPr="004262A8" w:rsidRDefault="00865281" w:rsidP="0074713A">
      <w:pPr>
        <w:pStyle w:val="PargrafodaLista"/>
        <w:numPr>
          <w:ilvl w:val="0"/>
          <w:numId w:val="2"/>
        </w:numPr>
        <w:spacing w:after="0" w:line="360" w:lineRule="auto"/>
        <w:ind w:left="1066"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O </w:t>
      </w:r>
      <w:r w:rsidRPr="004262A8">
        <w:rPr>
          <w:rFonts w:asciiTheme="minorHAnsi" w:hAnsiTheme="minorHAnsi" w:cstheme="minorHAnsi"/>
          <w:b/>
          <w:sz w:val="24"/>
          <w:szCs w:val="24"/>
        </w:rPr>
        <w:t xml:space="preserve">Executivo Responsável da Linha de Negócios </w:t>
      </w:r>
      <w:r w:rsidR="00A80B28" w:rsidRPr="004262A8">
        <w:rPr>
          <w:rFonts w:asciiTheme="minorHAnsi" w:hAnsiTheme="minorHAnsi" w:cstheme="minorHAnsi"/>
          <w:bCs/>
          <w:sz w:val="24"/>
          <w:szCs w:val="24"/>
        </w:rPr>
        <w:t xml:space="preserve">é um representante de alto nível da primeira linha de defesa da Parte Responsável pela tomada de decisões operacionais nesta Política ligadas aos riscos de </w:t>
      </w:r>
      <w:r w:rsidR="006E7CFB" w:rsidRPr="004262A8">
        <w:rPr>
          <w:rFonts w:asciiTheme="minorHAnsi" w:hAnsiTheme="minorHAnsi" w:cstheme="minorHAnsi"/>
          <w:sz w:val="24"/>
          <w:szCs w:val="24"/>
        </w:rPr>
        <w:t xml:space="preserve">LD/FT </w:t>
      </w:r>
      <w:r w:rsidR="00A80B28" w:rsidRPr="004262A8">
        <w:rPr>
          <w:rFonts w:asciiTheme="minorHAnsi" w:hAnsiTheme="minorHAnsi" w:cstheme="minorHAnsi"/>
          <w:bCs/>
          <w:sz w:val="24"/>
          <w:szCs w:val="24"/>
        </w:rPr>
        <w:t>e riscos de compliance associados à sua linha de negócios.</w:t>
      </w:r>
      <w:r w:rsidR="0074713A" w:rsidRPr="004262A8">
        <w:rPr>
          <w:rFonts w:asciiTheme="minorHAnsi" w:hAnsiTheme="minorHAnsi" w:cstheme="minorHAnsi"/>
          <w:bCs/>
          <w:sz w:val="24"/>
          <w:szCs w:val="24"/>
        </w:rPr>
        <w:t xml:space="preserve"> </w:t>
      </w:r>
    </w:p>
    <w:p w14:paraId="1F388347" w14:textId="3B8C6386" w:rsidR="00865281" w:rsidRPr="004262A8" w:rsidRDefault="00865281" w:rsidP="0074713A">
      <w:pPr>
        <w:pStyle w:val="PargrafodaLista"/>
        <w:numPr>
          <w:ilvl w:val="0"/>
          <w:numId w:val="2"/>
        </w:numPr>
        <w:spacing w:after="0" w:line="360" w:lineRule="auto"/>
        <w:ind w:left="1066" w:hanging="357"/>
        <w:jc w:val="both"/>
        <w:rPr>
          <w:rFonts w:asciiTheme="minorHAnsi" w:hAnsiTheme="minorHAnsi" w:cstheme="minorHAnsi"/>
          <w:sz w:val="24"/>
          <w:szCs w:val="24"/>
        </w:rPr>
      </w:pPr>
      <w:r w:rsidRPr="004262A8">
        <w:rPr>
          <w:rFonts w:asciiTheme="minorHAnsi" w:hAnsiTheme="minorHAnsi" w:cstheme="minorHAnsi"/>
          <w:b/>
          <w:sz w:val="24"/>
          <w:szCs w:val="24"/>
        </w:rPr>
        <w:t>Cliente</w:t>
      </w:r>
      <w:r w:rsidRPr="004262A8">
        <w:rPr>
          <w:rFonts w:asciiTheme="minorHAnsi" w:hAnsiTheme="minorHAnsi" w:cstheme="minorHAnsi"/>
          <w:sz w:val="24"/>
          <w:szCs w:val="24"/>
        </w:rPr>
        <w:t xml:space="preserve"> é definido aqui como uma pessoa física</w:t>
      </w:r>
      <w:r w:rsidR="00D23918" w:rsidRPr="004262A8">
        <w:rPr>
          <w:rFonts w:asciiTheme="minorHAnsi" w:hAnsiTheme="minorHAnsi" w:cstheme="minorHAnsi"/>
          <w:sz w:val="24"/>
          <w:szCs w:val="24"/>
        </w:rPr>
        <w:t xml:space="preserve"> (PF)</w:t>
      </w:r>
      <w:r w:rsidRPr="004262A8">
        <w:rPr>
          <w:rFonts w:asciiTheme="minorHAnsi" w:hAnsiTheme="minorHAnsi" w:cstheme="minorHAnsi"/>
          <w:sz w:val="24"/>
          <w:szCs w:val="24"/>
        </w:rPr>
        <w:t xml:space="preserve"> ou jurídica</w:t>
      </w:r>
      <w:r w:rsidR="00D23918" w:rsidRPr="004262A8">
        <w:rPr>
          <w:rFonts w:asciiTheme="minorHAnsi" w:hAnsiTheme="minorHAnsi" w:cstheme="minorHAnsi"/>
          <w:sz w:val="24"/>
          <w:szCs w:val="24"/>
        </w:rPr>
        <w:t xml:space="preserve"> (PJ)</w:t>
      </w:r>
      <w:r w:rsidRPr="004262A8">
        <w:rPr>
          <w:rFonts w:asciiTheme="minorHAnsi" w:hAnsiTheme="minorHAnsi" w:cstheme="minorHAnsi"/>
          <w:sz w:val="24"/>
          <w:szCs w:val="24"/>
        </w:rPr>
        <w:t xml:space="preserve"> com uma relação de negócio estabelecida com um </w:t>
      </w:r>
      <w:r w:rsidR="00D23918" w:rsidRPr="004262A8">
        <w:rPr>
          <w:rFonts w:asciiTheme="minorHAnsi" w:hAnsiTheme="minorHAnsi" w:cstheme="minorHAnsi"/>
          <w:b/>
          <w:sz w:val="24"/>
          <w:szCs w:val="24"/>
        </w:rPr>
        <w:t xml:space="preserve">Entidade Obrigada </w:t>
      </w:r>
      <w:r w:rsidRPr="004262A8">
        <w:rPr>
          <w:rFonts w:asciiTheme="minorHAnsi" w:hAnsiTheme="minorHAnsi" w:cstheme="minorHAnsi"/>
          <w:b/>
          <w:sz w:val="24"/>
          <w:szCs w:val="24"/>
        </w:rPr>
        <w:t>do Santander</w:t>
      </w:r>
      <w:r w:rsidRPr="004262A8">
        <w:rPr>
          <w:rFonts w:asciiTheme="minorHAnsi" w:hAnsiTheme="minorHAnsi" w:cstheme="minorHAnsi"/>
          <w:sz w:val="24"/>
          <w:szCs w:val="24"/>
        </w:rPr>
        <w:t xml:space="preserve">. As </w:t>
      </w:r>
      <w:r w:rsidRPr="004262A8">
        <w:rPr>
          <w:rFonts w:asciiTheme="minorHAnsi" w:hAnsiTheme="minorHAnsi" w:cstheme="minorHAnsi"/>
          <w:b/>
          <w:sz w:val="24"/>
          <w:szCs w:val="24"/>
        </w:rPr>
        <w:t>partes relacionadas</w:t>
      </w:r>
      <w:r w:rsidRPr="004262A8">
        <w:rPr>
          <w:rFonts w:asciiTheme="minorHAnsi" w:hAnsiTheme="minorHAnsi" w:cstheme="minorHAnsi"/>
          <w:sz w:val="24"/>
          <w:szCs w:val="24"/>
        </w:rPr>
        <w:t xml:space="preserve"> a um </w:t>
      </w:r>
      <w:r w:rsidRPr="004262A8">
        <w:rPr>
          <w:rFonts w:asciiTheme="minorHAnsi" w:hAnsiTheme="minorHAnsi" w:cstheme="minorHAnsi"/>
          <w:b/>
          <w:sz w:val="24"/>
          <w:szCs w:val="24"/>
        </w:rPr>
        <w:t>cliente</w:t>
      </w:r>
      <w:r w:rsidRPr="004262A8">
        <w:rPr>
          <w:rFonts w:asciiTheme="minorHAnsi" w:hAnsiTheme="minorHAnsi" w:cstheme="minorHAnsi"/>
          <w:sz w:val="24"/>
          <w:szCs w:val="24"/>
        </w:rPr>
        <w:t xml:space="preserve"> (por exemplo sócio, representante, procurador, avalista, entre outros) não são clientes. Um </w:t>
      </w:r>
      <w:r w:rsidRPr="004262A8">
        <w:rPr>
          <w:rFonts w:asciiTheme="minorHAnsi" w:hAnsiTheme="minorHAnsi" w:cstheme="minorHAnsi"/>
          <w:b/>
          <w:sz w:val="24"/>
          <w:szCs w:val="24"/>
        </w:rPr>
        <w:t xml:space="preserve">cliente </w:t>
      </w:r>
      <w:r w:rsidRPr="004262A8">
        <w:rPr>
          <w:rFonts w:asciiTheme="minorHAnsi" w:hAnsiTheme="minorHAnsi" w:cstheme="minorHAnsi"/>
          <w:sz w:val="24"/>
          <w:szCs w:val="24"/>
        </w:rPr>
        <w:t xml:space="preserve">pode estar </w:t>
      </w:r>
      <w:r w:rsidRPr="004262A8">
        <w:rPr>
          <w:rFonts w:asciiTheme="minorHAnsi" w:hAnsiTheme="minorHAnsi" w:cstheme="minorHAnsi"/>
          <w:b/>
          <w:sz w:val="24"/>
          <w:szCs w:val="24"/>
        </w:rPr>
        <w:t>ativo, bloqueado ou inativo</w:t>
      </w:r>
      <w:r w:rsidRPr="004262A8">
        <w:rPr>
          <w:rFonts w:asciiTheme="minorHAnsi" w:hAnsiTheme="minorHAnsi" w:cstheme="minorHAnsi"/>
          <w:sz w:val="24"/>
          <w:szCs w:val="24"/>
        </w:rPr>
        <w:t xml:space="preserve">. Um </w:t>
      </w:r>
      <w:r w:rsidRPr="004262A8">
        <w:rPr>
          <w:rFonts w:asciiTheme="minorHAnsi" w:hAnsiTheme="minorHAnsi" w:cstheme="minorHAnsi"/>
          <w:b/>
          <w:sz w:val="24"/>
          <w:szCs w:val="24"/>
        </w:rPr>
        <w:t xml:space="preserve">cliente </w:t>
      </w:r>
      <w:r w:rsidRPr="004262A8">
        <w:rPr>
          <w:rFonts w:asciiTheme="minorHAnsi" w:hAnsiTheme="minorHAnsi" w:cstheme="minorHAnsi"/>
          <w:sz w:val="24"/>
          <w:szCs w:val="24"/>
        </w:rPr>
        <w:t xml:space="preserve">potencial é uma pessoa física ou jurídica sujeita a uma </w:t>
      </w:r>
      <w:r w:rsidRPr="004262A8">
        <w:rPr>
          <w:rFonts w:asciiTheme="minorHAnsi" w:hAnsiTheme="minorHAnsi" w:cstheme="minorHAnsi"/>
          <w:b/>
          <w:sz w:val="24"/>
          <w:szCs w:val="24"/>
        </w:rPr>
        <w:t>devida diligência</w:t>
      </w:r>
      <w:r w:rsidRPr="004262A8">
        <w:rPr>
          <w:rFonts w:asciiTheme="minorHAnsi" w:hAnsiTheme="minorHAnsi" w:cstheme="minorHAnsi"/>
          <w:sz w:val="24"/>
          <w:szCs w:val="24"/>
        </w:rPr>
        <w:t xml:space="preserve"> </w:t>
      </w:r>
      <w:r w:rsidRPr="004262A8">
        <w:rPr>
          <w:rFonts w:asciiTheme="minorHAnsi" w:hAnsiTheme="minorHAnsi" w:cstheme="minorHAnsi"/>
          <w:sz w:val="24"/>
          <w:szCs w:val="24"/>
        </w:rPr>
        <w:lastRenderedPageBreak/>
        <w:t xml:space="preserve">como pré-requisito para contratar os produtos do </w:t>
      </w:r>
      <w:r w:rsidR="00D23918" w:rsidRPr="004262A8">
        <w:rPr>
          <w:rFonts w:asciiTheme="minorHAnsi" w:hAnsiTheme="minorHAnsi" w:cstheme="minorHAnsi"/>
          <w:b/>
          <w:sz w:val="24"/>
          <w:szCs w:val="24"/>
        </w:rPr>
        <w:t xml:space="preserve">Entidade Obrigada </w:t>
      </w:r>
      <w:r w:rsidRPr="004262A8">
        <w:rPr>
          <w:rFonts w:asciiTheme="minorHAnsi" w:hAnsiTheme="minorHAnsi" w:cstheme="minorHAnsi"/>
          <w:b/>
          <w:sz w:val="24"/>
          <w:szCs w:val="24"/>
        </w:rPr>
        <w:t>do Santander</w:t>
      </w:r>
      <w:r w:rsidRPr="004262A8">
        <w:rPr>
          <w:rFonts w:asciiTheme="minorHAnsi" w:hAnsiTheme="minorHAnsi" w:cstheme="minorHAnsi"/>
          <w:sz w:val="24"/>
          <w:szCs w:val="24"/>
        </w:rPr>
        <w:t xml:space="preserve">; quando o requisito de </w:t>
      </w:r>
      <w:r w:rsidRPr="004262A8">
        <w:rPr>
          <w:rFonts w:asciiTheme="minorHAnsi" w:hAnsiTheme="minorHAnsi" w:cstheme="minorHAnsi"/>
          <w:b/>
          <w:sz w:val="24"/>
          <w:szCs w:val="24"/>
        </w:rPr>
        <w:t xml:space="preserve">devida diligência </w:t>
      </w:r>
      <w:r w:rsidRPr="004262A8">
        <w:rPr>
          <w:rFonts w:asciiTheme="minorHAnsi" w:hAnsiTheme="minorHAnsi" w:cstheme="minorHAnsi"/>
          <w:sz w:val="24"/>
          <w:szCs w:val="24"/>
        </w:rPr>
        <w:t xml:space="preserve">for concluído e o resultado for </w:t>
      </w:r>
      <w:r w:rsidR="00D23918" w:rsidRPr="004262A8">
        <w:rPr>
          <w:rFonts w:asciiTheme="minorHAnsi" w:hAnsiTheme="minorHAnsi" w:cstheme="minorHAnsi"/>
          <w:sz w:val="24"/>
          <w:szCs w:val="24"/>
        </w:rPr>
        <w:t>favorável</w:t>
      </w:r>
      <w:r w:rsidRPr="004262A8">
        <w:rPr>
          <w:rFonts w:asciiTheme="minorHAnsi" w:hAnsiTheme="minorHAnsi" w:cstheme="minorHAnsi"/>
          <w:sz w:val="24"/>
          <w:szCs w:val="24"/>
        </w:rPr>
        <w:t xml:space="preserve">, uma </w:t>
      </w:r>
      <w:r w:rsidRPr="004262A8">
        <w:rPr>
          <w:rFonts w:asciiTheme="minorHAnsi" w:hAnsiTheme="minorHAnsi" w:cstheme="minorHAnsi"/>
          <w:b/>
          <w:sz w:val="24"/>
          <w:szCs w:val="24"/>
        </w:rPr>
        <w:t>relação de negócios</w:t>
      </w:r>
      <w:r w:rsidRPr="004262A8">
        <w:rPr>
          <w:rFonts w:asciiTheme="minorHAnsi" w:hAnsiTheme="minorHAnsi" w:cstheme="minorHAnsi"/>
          <w:sz w:val="24"/>
          <w:szCs w:val="24"/>
        </w:rPr>
        <w:t xml:space="preserve"> formal será estabelecida e o </w:t>
      </w:r>
      <w:r w:rsidRPr="004262A8">
        <w:rPr>
          <w:rFonts w:asciiTheme="minorHAnsi" w:hAnsiTheme="minorHAnsi" w:cstheme="minorHAnsi"/>
          <w:b/>
          <w:sz w:val="24"/>
          <w:szCs w:val="24"/>
        </w:rPr>
        <w:t>cliente potencial</w:t>
      </w:r>
      <w:r w:rsidRPr="004262A8">
        <w:rPr>
          <w:rFonts w:asciiTheme="minorHAnsi" w:hAnsiTheme="minorHAnsi" w:cstheme="minorHAnsi"/>
          <w:sz w:val="24"/>
          <w:szCs w:val="24"/>
        </w:rPr>
        <w:t xml:space="preserve"> se tornará um </w:t>
      </w:r>
      <w:r w:rsidRPr="004262A8">
        <w:rPr>
          <w:rFonts w:asciiTheme="minorHAnsi" w:hAnsiTheme="minorHAnsi" w:cstheme="minorHAnsi"/>
          <w:b/>
          <w:sz w:val="24"/>
          <w:szCs w:val="24"/>
        </w:rPr>
        <w:t>cliente</w:t>
      </w:r>
      <w:r w:rsidRPr="004262A8">
        <w:rPr>
          <w:rFonts w:asciiTheme="minorHAnsi" w:hAnsiTheme="minorHAnsi" w:cstheme="minorHAnsi"/>
          <w:sz w:val="24"/>
          <w:szCs w:val="24"/>
        </w:rPr>
        <w:t>.</w:t>
      </w:r>
    </w:p>
    <w:p w14:paraId="56110CD7" w14:textId="1EF6EE69" w:rsidR="00865281" w:rsidRPr="004262A8" w:rsidRDefault="00865281" w:rsidP="0074713A">
      <w:pPr>
        <w:pStyle w:val="PargrafodaLista"/>
        <w:numPr>
          <w:ilvl w:val="0"/>
          <w:numId w:val="2"/>
        </w:numPr>
        <w:spacing w:after="0" w:line="360" w:lineRule="auto"/>
        <w:ind w:left="1066" w:hanging="357"/>
        <w:jc w:val="both"/>
        <w:rPr>
          <w:rFonts w:asciiTheme="minorHAnsi" w:hAnsiTheme="minorHAnsi" w:cstheme="minorHAnsi"/>
          <w:bCs/>
          <w:sz w:val="24"/>
          <w:szCs w:val="24"/>
        </w:rPr>
      </w:pPr>
      <w:r w:rsidRPr="004262A8">
        <w:rPr>
          <w:rFonts w:asciiTheme="minorHAnsi" w:hAnsiTheme="minorHAnsi" w:cstheme="minorHAnsi"/>
          <w:bCs/>
          <w:sz w:val="24"/>
          <w:szCs w:val="24"/>
        </w:rPr>
        <w:t xml:space="preserve">Uma </w:t>
      </w:r>
      <w:r w:rsidRPr="004262A8">
        <w:rPr>
          <w:rFonts w:asciiTheme="minorHAnsi" w:hAnsiTheme="minorHAnsi" w:cstheme="minorHAnsi"/>
          <w:b/>
          <w:sz w:val="24"/>
          <w:szCs w:val="24"/>
        </w:rPr>
        <w:t>relação de negócios</w:t>
      </w:r>
      <w:r w:rsidRPr="004262A8">
        <w:rPr>
          <w:rFonts w:asciiTheme="minorHAnsi" w:hAnsiTheme="minorHAnsi" w:cstheme="minorHAnsi"/>
          <w:bCs/>
          <w:sz w:val="24"/>
          <w:szCs w:val="24"/>
        </w:rPr>
        <w:t xml:space="preserve"> é uma atividade profissional ou comercial </w:t>
      </w:r>
      <w:r w:rsidR="00D270A1" w:rsidRPr="004262A8">
        <w:rPr>
          <w:rFonts w:asciiTheme="minorHAnsi" w:hAnsiTheme="minorHAnsi" w:cstheme="minorHAnsi"/>
          <w:bCs/>
          <w:sz w:val="24"/>
          <w:szCs w:val="24"/>
        </w:rPr>
        <w:t>vinculada</w:t>
      </w:r>
      <w:r w:rsidRPr="004262A8">
        <w:rPr>
          <w:rFonts w:asciiTheme="minorHAnsi" w:hAnsiTheme="minorHAnsi" w:cstheme="minorHAnsi"/>
          <w:bCs/>
          <w:sz w:val="24"/>
          <w:szCs w:val="24"/>
        </w:rPr>
        <w:t xml:space="preserve"> aos serviços financeiros oferecidos pel</w:t>
      </w:r>
      <w:r w:rsidR="00D23918" w:rsidRPr="004262A8">
        <w:rPr>
          <w:rFonts w:asciiTheme="minorHAnsi" w:hAnsiTheme="minorHAnsi" w:cstheme="minorHAnsi"/>
          <w:bCs/>
          <w:sz w:val="24"/>
          <w:szCs w:val="24"/>
        </w:rPr>
        <w:t>a</w:t>
      </w:r>
      <w:r w:rsidRPr="004262A8">
        <w:rPr>
          <w:rFonts w:asciiTheme="minorHAnsi" w:hAnsiTheme="minorHAnsi" w:cstheme="minorHAnsi"/>
          <w:bCs/>
          <w:sz w:val="24"/>
          <w:szCs w:val="24"/>
        </w:rPr>
        <w:t xml:space="preserve"> </w:t>
      </w:r>
      <w:r w:rsidR="00D23918" w:rsidRPr="004262A8">
        <w:rPr>
          <w:rFonts w:asciiTheme="minorHAnsi" w:hAnsiTheme="minorHAnsi" w:cstheme="minorHAnsi"/>
          <w:b/>
          <w:sz w:val="24"/>
          <w:szCs w:val="24"/>
        </w:rPr>
        <w:t xml:space="preserve">Entidade Obrigada </w:t>
      </w:r>
      <w:r w:rsidRPr="004262A8">
        <w:rPr>
          <w:rFonts w:asciiTheme="minorHAnsi" w:hAnsiTheme="minorHAnsi" w:cstheme="minorHAnsi"/>
          <w:b/>
          <w:sz w:val="24"/>
          <w:szCs w:val="24"/>
        </w:rPr>
        <w:t>do Santander</w:t>
      </w:r>
      <w:r w:rsidRPr="004262A8">
        <w:rPr>
          <w:rFonts w:asciiTheme="minorHAnsi" w:hAnsiTheme="minorHAnsi" w:cstheme="minorHAnsi"/>
          <w:bCs/>
          <w:sz w:val="24"/>
          <w:szCs w:val="24"/>
        </w:rPr>
        <w:t>, a qual se espera no momento que se estabelece a relação de negócios, que seja duradoura. A relação pode ser baseada na existência de uma conta (por exemplo, para facilitar transações financeiras) ou com base na prestação de serviços financeiros (como assessoramento ou comércio exterior), independentemente se as transações financeiras relacionadas estão associadas a uma conta n</w:t>
      </w:r>
      <w:r w:rsidR="00D23918" w:rsidRPr="004262A8">
        <w:rPr>
          <w:rFonts w:asciiTheme="minorHAnsi" w:hAnsiTheme="minorHAnsi" w:cstheme="minorHAnsi"/>
          <w:bCs/>
          <w:sz w:val="24"/>
          <w:szCs w:val="24"/>
        </w:rPr>
        <w:t>a</w:t>
      </w:r>
      <w:r w:rsidRPr="004262A8">
        <w:rPr>
          <w:rFonts w:asciiTheme="minorHAnsi" w:hAnsiTheme="minorHAnsi" w:cstheme="minorHAnsi"/>
          <w:bCs/>
          <w:sz w:val="24"/>
          <w:szCs w:val="24"/>
        </w:rPr>
        <w:t xml:space="preserve"> </w:t>
      </w:r>
      <w:r w:rsidR="00D23918" w:rsidRPr="004262A8">
        <w:rPr>
          <w:rFonts w:asciiTheme="minorHAnsi" w:hAnsiTheme="minorHAnsi" w:cstheme="minorHAnsi"/>
          <w:b/>
          <w:sz w:val="24"/>
          <w:szCs w:val="24"/>
        </w:rPr>
        <w:t xml:space="preserve">Entidade Obrigada </w:t>
      </w:r>
      <w:r w:rsidRPr="004262A8">
        <w:rPr>
          <w:rFonts w:asciiTheme="minorHAnsi" w:hAnsiTheme="minorHAnsi" w:cstheme="minorHAnsi"/>
          <w:b/>
          <w:sz w:val="24"/>
          <w:szCs w:val="24"/>
        </w:rPr>
        <w:t xml:space="preserve">do Santander </w:t>
      </w:r>
      <w:r w:rsidRPr="004262A8">
        <w:rPr>
          <w:rFonts w:asciiTheme="minorHAnsi" w:hAnsiTheme="minorHAnsi" w:cstheme="minorHAnsi"/>
          <w:bCs/>
          <w:sz w:val="24"/>
          <w:szCs w:val="24"/>
        </w:rPr>
        <w:t>ou não.</w:t>
      </w:r>
    </w:p>
    <w:p w14:paraId="672669F9" w14:textId="62A2A195" w:rsidR="00865281" w:rsidRPr="004262A8" w:rsidRDefault="00865281" w:rsidP="0074713A">
      <w:pPr>
        <w:pStyle w:val="PargrafodaLista"/>
        <w:numPr>
          <w:ilvl w:val="0"/>
          <w:numId w:val="2"/>
        </w:numPr>
        <w:spacing w:after="0" w:line="360" w:lineRule="auto"/>
        <w:ind w:left="1066" w:hanging="357"/>
        <w:jc w:val="both"/>
        <w:rPr>
          <w:rFonts w:asciiTheme="minorHAnsi" w:hAnsiTheme="minorHAnsi" w:cstheme="minorHAnsi"/>
          <w:bCs/>
          <w:sz w:val="24"/>
          <w:szCs w:val="24"/>
        </w:rPr>
      </w:pPr>
      <w:r w:rsidRPr="004262A8">
        <w:rPr>
          <w:rFonts w:asciiTheme="minorHAnsi" w:hAnsiTheme="minorHAnsi" w:cstheme="minorHAnsi"/>
          <w:bCs/>
          <w:sz w:val="24"/>
          <w:szCs w:val="24"/>
        </w:rPr>
        <w:t>Quando a relação não</w:t>
      </w:r>
      <w:r w:rsidR="006C4D7E" w:rsidRPr="004262A8">
        <w:rPr>
          <w:rFonts w:asciiTheme="minorHAnsi" w:hAnsiTheme="minorHAnsi" w:cstheme="minorHAnsi"/>
          <w:bCs/>
          <w:sz w:val="24"/>
          <w:szCs w:val="24"/>
        </w:rPr>
        <w:t xml:space="preserve"> é sustentada ou</w:t>
      </w:r>
      <w:r w:rsidRPr="004262A8">
        <w:rPr>
          <w:rFonts w:asciiTheme="minorHAnsi" w:hAnsiTheme="minorHAnsi" w:cstheme="minorHAnsi"/>
          <w:bCs/>
          <w:sz w:val="24"/>
          <w:szCs w:val="24"/>
        </w:rPr>
        <w:t xml:space="preserve"> habitual, mas ocasional (somente em caso de pessoas físicas), não existirá uma relação de </w:t>
      </w:r>
      <w:r w:rsidRPr="004262A8">
        <w:rPr>
          <w:rFonts w:asciiTheme="minorHAnsi" w:hAnsiTheme="minorHAnsi" w:cstheme="minorHAnsi"/>
          <w:b/>
          <w:sz w:val="24"/>
          <w:szCs w:val="24"/>
        </w:rPr>
        <w:t>cliente</w:t>
      </w:r>
      <w:r w:rsidRPr="004262A8">
        <w:rPr>
          <w:rFonts w:asciiTheme="minorHAnsi" w:hAnsiTheme="minorHAnsi" w:cstheme="minorHAnsi"/>
          <w:bCs/>
          <w:sz w:val="24"/>
          <w:szCs w:val="24"/>
        </w:rPr>
        <w:t xml:space="preserve"> e a atividade será considerada uma </w:t>
      </w:r>
      <w:r w:rsidRPr="004262A8">
        <w:rPr>
          <w:rFonts w:asciiTheme="minorHAnsi" w:hAnsiTheme="minorHAnsi" w:cstheme="minorHAnsi"/>
          <w:b/>
          <w:sz w:val="24"/>
          <w:szCs w:val="24"/>
        </w:rPr>
        <w:t>transação ocasional.</w:t>
      </w:r>
    </w:p>
    <w:p w14:paraId="47BC5571" w14:textId="4DACDAD1" w:rsidR="00865281" w:rsidRPr="004262A8" w:rsidRDefault="00865281"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Esses termos, bem como todos os outros termos-chave relativos a PLD/CFT relacionados ao </w:t>
      </w:r>
      <w:r w:rsidRPr="004262A8">
        <w:rPr>
          <w:rFonts w:asciiTheme="minorHAnsi" w:hAnsiTheme="minorHAnsi" w:cstheme="minorHAnsi"/>
          <w:b/>
        </w:rPr>
        <w:t xml:space="preserve">programa de PLD/CFT </w:t>
      </w:r>
      <w:r w:rsidRPr="004262A8">
        <w:rPr>
          <w:rFonts w:asciiTheme="minorHAnsi" w:hAnsiTheme="minorHAnsi" w:cstheme="minorHAnsi"/>
        </w:rPr>
        <w:t xml:space="preserve">do Grupo, estão marcados em </w:t>
      </w:r>
      <w:r w:rsidRPr="004262A8">
        <w:rPr>
          <w:rFonts w:asciiTheme="minorHAnsi" w:hAnsiTheme="minorHAnsi" w:cstheme="minorHAnsi"/>
          <w:b/>
        </w:rPr>
        <w:t>negrito</w:t>
      </w:r>
      <w:r w:rsidRPr="004262A8">
        <w:rPr>
          <w:rFonts w:asciiTheme="minorHAnsi" w:hAnsiTheme="minorHAnsi" w:cstheme="minorHAnsi"/>
        </w:rPr>
        <w:t xml:space="preserve"> nesta Política para indicar que estão expressamente detalhados n</w:t>
      </w:r>
      <w:r w:rsidR="00000D15" w:rsidRPr="004262A8">
        <w:rPr>
          <w:rFonts w:asciiTheme="minorHAnsi" w:hAnsiTheme="minorHAnsi" w:cstheme="minorHAnsi"/>
        </w:rPr>
        <w:t>o Guia de Termos de FCC</w:t>
      </w:r>
      <w:r w:rsidR="006C4D7E" w:rsidRPr="004262A8">
        <w:rPr>
          <w:rFonts w:asciiTheme="minorHAnsi" w:hAnsiTheme="minorHAnsi" w:cstheme="minorHAnsi"/>
        </w:rPr>
        <w:t xml:space="preserve"> do Grupo</w:t>
      </w:r>
      <w:r w:rsidRPr="004262A8">
        <w:rPr>
          <w:rFonts w:asciiTheme="minorHAnsi" w:hAnsiTheme="minorHAnsi" w:cstheme="minorHAnsi"/>
        </w:rPr>
        <w:t>.</w:t>
      </w:r>
    </w:p>
    <w:p w14:paraId="1F269DAE" w14:textId="77777777" w:rsidR="00865281" w:rsidRPr="004262A8" w:rsidRDefault="00865281" w:rsidP="005F7455">
      <w:pPr>
        <w:spacing w:line="360" w:lineRule="auto"/>
        <w:ind w:left="567" w:right="-2"/>
        <w:jc w:val="both"/>
        <w:rPr>
          <w:rFonts w:asciiTheme="minorHAnsi" w:hAnsiTheme="minorHAnsi" w:cstheme="minorHAnsi"/>
          <w:i/>
        </w:rPr>
      </w:pPr>
      <w:r w:rsidRPr="004262A8">
        <w:rPr>
          <w:rFonts w:asciiTheme="minorHAnsi" w:hAnsiTheme="minorHAnsi" w:cstheme="minorHAnsi"/>
        </w:rPr>
        <w:t xml:space="preserve">As referências cruzadas a Marcos, políticas ou procedimentos existentes no Grupo são marcadas em </w:t>
      </w:r>
      <w:r w:rsidRPr="004262A8">
        <w:rPr>
          <w:rFonts w:asciiTheme="minorHAnsi" w:hAnsiTheme="minorHAnsi" w:cstheme="minorHAnsi"/>
          <w:i/>
        </w:rPr>
        <w:t>itálico.</w:t>
      </w:r>
    </w:p>
    <w:p w14:paraId="4DE77F57" w14:textId="7897B1D6" w:rsidR="00865281" w:rsidRPr="004262A8" w:rsidRDefault="00865281" w:rsidP="005F7455">
      <w:pPr>
        <w:pStyle w:val="Ttulo2"/>
        <w:spacing w:line="360" w:lineRule="auto"/>
        <w:ind w:left="567" w:right="-2"/>
        <w:jc w:val="both"/>
        <w:rPr>
          <w:rFonts w:asciiTheme="minorHAnsi" w:hAnsiTheme="minorHAnsi" w:cstheme="minorHAnsi"/>
          <w:b w:val="0"/>
        </w:rPr>
      </w:pPr>
      <w:bookmarkStart w:id="6" w:name="_Toc151545973"/>
      <w:r w:rsidRPr="004262A8">
        <w:rPr>
          <w:rFonts w:asciiTheme="minorHAnsi" w:hAnsiTheme="minorHAnsi" w:cstheme="minorHAnsi"/>
          <w:i w:val="0"/>
        </w:rPr>
        <w:t>4.1</w:t>
      </w:r>
      <w:r w:rsidRPr="004262A8">
        <w:rPr>
          <w:rFonts w:asciiTheme="minorHAnsi" w:hAnsiTheme="minorHAnsi" w:cstheme="minorHAnsi"/>
          <w:i w:val="0"/>
          <w:iCs w:val="0"/>
        </w:rPr>
        <w:t xml:space="preserve"> </w:t>
      </w:r>
      <w:r w:rsidR="007D2366" w:rsidRPr="004262A8">
        <w:rPr>
          <w:rFonts w:asciiTheme="minorHAnsi" w:hAnsiTheme="minorHAnsi" w:cstheme="minorHAnsi"/>
          <w:i w:val="0"/>
          <w:iCs w:val="0"/>
        </w:rPr>
        <w:t>ALCANCE</w:t>
      </w:r>
      <w:bookmarkEnd w:id="6"/>
    </w:p>
    <w:p w14:paraId="41C608D3" w14:textId="0E6CBBB1" w:rsidR="00865281" w:rsidRPr="004262A8" w:rsidRDefault="00865281"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Esta Política concentra-se nos requisitos gerais de conformidade de PLD/CFT para </w:t>
      </w:r>
      <w:r w:rsidR="00000D15" w:rsidRPr="004262A8">
        <w:rPr>
          <w:rFonts w:asciiTheme="minorHAnsi" w:hAnsiTheme="minorHAnsi" w:cstheme="minorHAnsi"/>
        </w:rPr>
        <w:t xml:space="preserve">as </w:t>
      </w:r>
      <w:r w:rsidR="00000D15" w:rsidRPr="004262A8">
        <w:rPr>
          <w:rFonts w:asciiTheme="minorHAnsi" w:hAnsiTheme="minorHAnsi" w:cstheme="minorHAnsi"/>
          <w:b/>
          <w:bCs/>
        </w:rPr>
        <w:t xml:space="preserve">Entidades Obrigadas </w:t>
      </w:r>
      <w:r w:rsidR="00000D15" w:rsidRPr="004262A8">
        <w:rPr>
          <w:rFonts w:asciiTheme="minorHAnsi" w:hAnsiTheme="minorHAnsi" w:cstheme="minorHAnsi"/>
        </w:rPr>
        <w:t>do Grupo Santander</w:t>
      </w:r>
      <w:r w:rsidRPr="004262A8">
        <w:rPr>
          <w:rFonts w:asciiTheme="minorHAnsi" w:hAnsiTheme="minorHAnsi" w:cstheme="minorHAnsi"/>
        </w:rPr>
        <w:t xml:space="preserve">. Sobre o cumprimento das sanções e contramedidas financeiras, consulte a </w:t>
      </w:r>
      <w:r w:rsidRPr="004262A8">
        <w:rPr>
          <w:rFonts w:asciiTheme="minorHAnsi" w:hAnsiTheme="minorHAnsi" w:cstheme="minorHAnsi"/>
          <w:i/>
        </w:rPr>
        <w:t>Política Corporativa de Sanções e Contramedidas Financeiras</w:t>
      </w:r>
      <w:r w:rsidRPr="004262A8">
        <w:rPr>
          <w:rFonts w:asciiTheme="minorHAnsi" w:hAnsiTheme="minorHAnsi" w:cstheme="minorHAnsi"/>
        </w:rPr>
        <w:t>.</w:t>
      </w:r>
    </w:p>
    <w:p w14:paraId="0EE572B6" w14:textId="50F09C92" w:rsidR="00E46A64" w:rsidRPr="004262A8" w:rsidRDefault="00865281" w:rsidP="0097745C">
      <w:pPr>
        <w:spacing w:line="360" w:lineRule="auto"/>
        <w:ind w:left="567" w:right="-2"/>
        <w:jc w:val="both"/>
        <w:rPr>
          <w:rFonts w:asciiTheme="minorHAnsi" w:hAnsiTheme="minorHAnsi" w:cstheme="minorHAnsi"/>
        </w:rPr>
      </w:pPr>
      <w:r w:rsidRPr="004262A8">
        <w:rPr>
          <w:rFonts w:asciiTheme="minorHAnsi" w:hAnsiTheme="minorHAnsi" w:cstheme="minorHAnsi"/>
        </w:rPr>
        <w:t>Os requisitos identificados nesta Política são desenvolvidos n</w:t>
      </w:r>
      <w:r w:rsidR="0074713A" w:rsidRPr="004262A8">
        <w:rPr>
          <w:rFonts w:asciiTheme="minorHAnsi" w:hAnsiTheme="minorHAnsi" w:cstheme="minorHAnsi"/>
        </w:rPr>
        <w:t>a</w:t>
      </w:r>
      <w:r w:rsidRPr="004262A8">
        <w:rPr>
          <w:rFonts w:asciiTheme="minorHAnsi" w:hAnsiTheme="minorHAnsi" w:cstheme="minorHAnsi"/>
        </w:rPr>
        <w:t xml:space="preserve"> </w:t>
      </w:r>
      <w:r w:rsidR="00000D15" w:rsidRPr="004262A8">
        <w:rPr>
          <w:rFonts w:asciiTheme="minorHAnsi" w:hAnsiTheme="minorHAnsi" w:cstheme="minorHAnsi"/>
          <w:i/>
        </w:rPr>
        <w:t>P</w:t>
      </w:r>
      <w:r w:rsidR="005210C7" w:rsidRPr="004262A8">
        <w:rPr>
          <w:rFonts w:asciiTheme="minorHAnsi" w:hAnsiTheme="minorHAnsi" w:cstheme="minorHAnsi"/>
          <w:i/>
        </w:rPr>
        <w:t>olítica</w:t>
      </w:r>
      <w:r w:rsidR="00000D15" w:rsidRPr="004262A8">
        <w:rPr>
          <w:rFonts w:asciiTheme="minorHAnsi" w:hAnsiTheme="minorHAnsi" w:cstheme="minorHAnsi"/>
          <w:i/>
        </w:rPr>
        <w:t xml:space="preserve"> Corporativ</w:t>
      </w:r>
      <w:r w:rsidR="005210C7" w:rsidRPr="004262A8">
        <w:rPr>
          <w:rFonts w:asciiTheme="minorHAnsi" w:hAnsiTheme="minorHAnsi" w:cstheme="minorHAnsi"/>
          <w:i/>
        </w:rPr>
        <w:t>a</w:t>
      </w:r>
      <w:r w:rsidR="00000D15" w:rsidRPr="004262A8">
        <w:rPr>
          <w:rFonts w:asciiTheme="minorHAnsi" w:hAnsiTheme="minorHAnsi" w:cstheme="minorHAnsi"/>
          <w:i/>
        </w:rPr>
        <w:t xml:space="preserve"> de FCC de Devida Diligência do Ciclo de Vida do </w:t>
      </w:r>
      <w:r w:rsidR="00000D15" w:rsidRPr="004262A8">
        <w:rPr>
          <w:rFonts w:asciiTheme="minorHAnsi" w:hAnsiTheme="minorHAnsi" w:cstheme="minorHAnsi"/>
          <w:b/>
          <w:bCs/>
          <w:i/>
        </w:rPr>
        <w:t>Cliente</w:t>
      </w:r>
      <w:r w:rsidRPr="004262A8">
        <w:rPr>
          <w:rFonts w:asciiTheme="minorHAnsi" w:hAnsiTheme="minorHAnsi" w:cstheme="minorHAnsi"/>
        </w:rPr>
        <w:t xml:space="preserve"> e n</w:t>
      </w:r>
      <w:r w:rsidR="0074713A" w:rsidRPr="004262A8">
        <w:rPr>
          <w:rFonts w:asciiTheme="minorHAnsi" w:hAnsiTheme="minorHAnsi" w:cstheme="minorHAnsi"/>
        </w:rPr>
        <w:t>a</w:t>
      </w:r>
      <w:r w:rsidRPr="004262A8">
        <w:rPr>
          <w:rFonts w:asciiTheme="minorHAnsi" w:hAnsiTheme="minorHAnsi" w:cstheme="minorHAnsi"/>
        </w:rPr>
        <w:t xml:space="preserve"> </w:t>
      </w:r>
      <w:r w:rsidR="00000D15" w:rsidRPr="004262A8">
        <w:rPr>
          <w:rFonts w:asciiTheme="minorHAnsi" w:hAnsiTheme="minorHAnsi" w:cstheme="minorHAnsi"/>
          <w:i/>
        </w:rPr>
        <w:t>P</w:t>
      </w:r>
      <w:r w:rsidR="005210C7" w:rsidRPr="004262A8">
        <w:rPr>
          <w:rFonts w:asciiTheme="minorHAnsi" w:hAnsiTheme="minorHAnsi" w:cstheme="minorHAnsi"/>
          <w:i/>
        </w:rPr>
        <w:t>olítica</w:t>
      </w:r>
      <w:r w:rsidR="00000D15" w:rsidRPr="004262A8">
        <w:rPr>
          <w:rFonts w:asciiTheme="minorHAnsi" w:hAnsiTheme="minorHAnsi" w:cstheme="minorHAnsi"/>
          <w:i/>
        </w:rPr>
        <w:t xml:space="preserve"> Corporativ</w:t>
      </w:r>
      <w:r w:rsidR="005210C7" w:rsidRPr="004262A8">
        <w:rPr>
          <w:rFonts w:asciiTheme="minorHAnsi" w:hAnsiTheme="minorHAnsi" w:cstheme="minorHAnsi"/>
          <w:i/>
        </w:rPr>
        <w:t>a</w:t>
      </w:r>
      <w:r w:rsidR="00000D15" w:rsidRPr="004262A8">
        <w:rPr>
          <w:rFonts w:asciiTheme="minorHAnsi" w:hAnsiTheme="minorHAnsi" w:cstheme="minorHAnsi"/>
          <w:i/>
        </w:rPr>
        <w:t xml:space="preserve"> de Risco e Controle </w:t>
      </w:r>
      <w:r w:rsidR="00000D15" w:rsidRPr="004262A8">
        <w:rPr>
          <w:rFonts w:asciiTheme="minorHAnsi" w:hAnsiTheme="minorHAnsi" w:cstheme="minorHAnsi"/>
          <w:i/>
        </w:rPr>
        <w:lastRenderedPageBreak/>
        <w:t>de FCC</w:t>
      </w:r>
      <w:r w:rsidRPr="004262A8">
        <w:rPr>
          <w:rFonts w:asciiTheme="minorHAnsi" w:hAnsiTheme="minorHAnsi" w:cstheme="minorHAnsi"/>
        </w:rPr>
        <w:t xml:space="preserve">. Os </w:t>
      </w:r>
      <w:r w:rsidRPr="004262A8">
        <w:rPr>
          <w:rFonts w:asciiTheme="minorHAnsi" w:hAnsiTheme="minorHAnsi" w:cstheme="minorHAnsi"/>
          <w:b/>
        </w:rPr>
        <w:t xml:space="preserve">tipos de </w:t>
      </w:r>
      <w:r w:rsidR="005210C7" w:rsidRPr="004262A8">
        <w:rPr>
          <w:rFonts w:asciiTheme="minorHAnsi" w:hAnsiTheme="minorHAnsi" w:cstheme="minorHAnsi"/>
          <w:b/>
        </w:rPr>
        <w:t>cliente especiais</w:t>
      </w:r>
      <w:r w:rsidRPr="004262A8">
        <w:rPr>
          <w:rFonts w:asciiTheme="minorHAnsi" w:hAnsiTheme="minorHAnsi" w:cstheme="minorHAnsi"/>
        </w:rPr>
        <w:t xml:space="preserve">, relacionamentos e controles referidos nesta Política que, por sua importância ou alto risco, requerem um maior nível de detalhamento, são desenvolvidos nos documentos mencionados no </w:t>
      </w:r>
      <w:r w:rsidRPr="004262A8">
        <w:rPr>
          <w:rFonts w:asciiTheme="minorHAnsi" w:hAnsiTheme="minorHAnsi" w:cstheme="minorHAnsi"/>
          <w:i/>
        </w:rPr>
        <w:t>Anexo I</w:t>
      </w:r>
      <w:r w:rsidRPr="004262A8">
        <w:rPr>
          <w:rFonts w:asciiTheme="minorHAnsi" w:hAnsiTheme="minorHAnsi" w:cstheme="minorHAnsi"/>
        </w:rPr>
        <w:t xml:space="preserve">: </w:t>
      </w:r>
      <w:r w:rsidRPr="004262A8">
        <w:rPr>
          <w:rFonts w:asciiTheme="minorHAnsi" w:hAnsiTheme="minorHAnsi" w:cstheme="minorHAnsi"/>
          <w:i/>
        </w:rPr>
        <w:t>Políticas de PLD/CFT</w:t>
      </w:r>
      <w:r w:rsidRPr="004262A8">
        <w:rPr>
          <w:rFonts w:asciiTheme="minorHAnsi" w:hAnsiTheme="minorHAnsi" w:cstheme="minorHAnsi"/>
        </w:rPr>
        <w:t xml:space="preserve"> para tipos de clientes, relacionamentos e controles especiais. </w:t>
      </w:r>
      <w:r w:rsidR="00000D15" w:rsidRPr="004262A8">
        <w:rPr>
          <w:rFonts w:asciiTheme="minorHAnsi" w:hAnsiTheme="minorHAnsi" w:cstheme="minorHAnsi"/>
        </w:rPr>
        <w:t>Em conjunto</w:t>
      </w:r>
      <w:r w:rsidRPr="004262A8">
        <w:rPr>
          <w:rFonts w:asciiTheme="minorHAnsi" w:hAnsiTheme="minorHAnsi" w:cstheme="minorHAnsi"/>
        </w:rPr>
        <w:t xml:space="preserve">, essas políticas e procedimentos são referidas </w:t>
      </w:r>
      <w:r w:rsidR="004C086A" w:rsidRPr="004262A8">
        <w:rPr>
          <w:rFonts w:asciiTheme="minorHAnsi" w:hAnsiTheme="minorHAnsi" w:cstheme="minorHAnsi"/>
        </w:rPr>
        <w:t xml:space="preserve">ao longo dessa Política </w:t>
      </w:r>
      <w:r w:rsidRPr="004262A8">
        <w:rPr>
          <w:rFonts w:asciiTheme="minorHAnsi" w:hAnsiTheme="minorHAnsi" w:cstheme="minorHAnsi"/>
        </w:rPr>
        <w:t>como "políticas e procedimentos que a acompanham".</w:t>
      </w:r>
    </w:p>
    <w:p w14:paraId="251909B7" w14:textId="039ADB2E" w:rsidR="00B44000" w:rsidRPr="004262A8" w:rsidRDefault="00B44000" w:rsidP="00061D0D">
      <w:pPr>
        <w:pStyle w:val="Ttulo2"/>
        <w:spacing w:line="360" w:lineRule="auto"/>
        <w:ind w:left="567" w:right="-2"/>
        <w:jc w:val="both"/>
        <w:rPr>
          <w:rFonts w:asciiTheme="minorHAnsi" w:hAnsiTheme="minorHAnsi" w:cstheme="minorHAnsi"/>
          <w:i w:val="0"/>
        </w:rPr>
      </w:pPr>
      <w:bookmarkStart w:id="7" w:name="_Toc151545974"/>
      <w:r w:rsidRPr="004262A8">
        <w:rPr>
          <w:rFonts w:asciiTheme="minorHAnsi" w:hAnsiTheme="minorHAnsi" w:cstheme="minorHAnsi"/>
          <w:i w:val="0"/>
        </w:rPr>
        <w:t xml:space="preserve">4.2 </w:t>
      </w:r>
      <w:r w:rsidR="007D2366" w:rsidRPr="004262A8">
        <w:rPr>
          <w:rFonts w:asciiTheme="minorHAnsi" w:hAnsiTheme="minorHAnsi" w:cstheme="minorHAnsi"/>
          <w:i w:val="0"/>
        </w:rPr>
        <w:t>ÂMBITO DE APLICAÇÃO E TRANSPOSIÇÃO NAS FILIAIS</w:t>
      </w:r>
      <w:bookmarkEnd w:id="7"/>
    </w:p>
    <w:p w14:paraId="51393490" w14:textId="039C321A" w:rsidR="00B44000" w:rsidRPr="004262A8" w:rsidRDefault="00B44000" w:rsidP="00B44000">
      <w:pPr>
        <w:spacing w:line="360" w:lineRule="auto"/>
        <w:ind w:left="567"/>
        <w:jc w:val="both"/>
        <w:rPr>
          <w:rFonts w:asciiTheme="minorHAnsi" w:hAnsiTheme="minorHAnsi" w:cstheme="minorHAnsi"/>
        </w:rPr>
      </w:pPr>
      <w:r w:rsidRPr="004262A8">
        <w:rPr>
          <w:rFonts w:asciiTheme="minorHAnsi" w:hAnsiTheme="minorHAnsi" w:cstheme="minorHAnsi"/>
        </w:rPr>
        <w:t xml:space="preserve">Esta política foi elaborada pelo Banco Santander, S.A, </w:t>
      </w:r>
      <w:r w:rsidR="000E4B71" w:rsidRPr="004262A8">
        <w:rPr>
          <w:rFonts w:asciiTheme="minorHAnsi" w:hAnsiTheme="minorHAnsi" w:cstheme="minorHAnsi"/>
        </w:rPr>
        <w:t>como controladora</w:t>
      </w:r>
      <w:r w:rsidRPr="004262A8">
        <w:rPr>
          <w:rFonts w:asciiTheme="minorHAnsi" w:hAnsiTheme="minorHAnsi" w:cstheme="minorHAnsi"/>
        </w:rPr>
        <w:t xml:space="preserve"> do Grupo Santander, estabelecendo as regras a aplicar em todo o Grupo.</w:t>
      </w:r>
    </w:p>
    <w:p w14:paraId="51F6EE1D" w14:textId="111D8C8A" w:rsidR="000E4B71" w:rsidRPr="004262A8" w:rsidRDefault="000E4B71" w:rsidP="00B44000">
      <w:pPr>
        <w:spacing w:line="360" w:lineRule="auto"/>
        <w:ind w:left="567"/>
        <w:jc w:val="both"/>
        <w:rPr>
          <w:rFonts w:asciiTheme="minorHAnsi" w:hAnsiTheme="minorHAnsi" w:cstheme="minorHAnsi"/>
        </w:rPr>
      </w:pPr>
      <w:r w:rsidRPr="004262A8">
        <w:rPr>
          <w:rFonts w:asciiTheme="minorHAnsi" w:hAnsiTheme="minorHAnsi" w:cstheme="minorHAnsi"/>
        </w:rPr>
        <w:t>As entidades do grupo devem adotar a política e são responsáveis ​​pelos seus regulamentos internos. Devem elaborar e aprovar nos respectivos órgãos de governa</w:t>
      </w:r>
      <w:r w:rsidR="00927027" w:rsidRPr="004262A8">
        <w:rPr>
          <w:rFonts w:asciiTheme="minorHAnsi" w:hAnsiTheme="minorHAnsi" w:cstheme="minorHAnsi"/>
        </w:rPr>
        <w:t>n</w:t>
      </w:r>
      <w:r w:rsidRPr="004262A8">
        <w:rPr>
          <w:rFonts w:asciiTheme="minorHAnsi" w:hAnsiTheme="minorHAnsi" w:cstheme="minorHAnsi"/>
        </w:rPr>
        <w:t>ça os regulamentos internos que permitam a aplicação das disposições contidas</w:t>
      </w:r>
      <w:r w:rsidR="00927027" w:rsidRPr="004262A8">
        <w:rPr>
          <w:rFonts w:asciiTheme="minorHAnsi" w:hAnsiTheme="minorHAnsi" w:cstheme="minorHAnsi"/>
        </w:rPr>
        <w:t xml:space="preserve"> na política do Grupo</w:t>
      </w:r>
      <w:r w:rsidRPr="004262A8">
        <w:rPr>
          <w:rFonts w:asciiTheme="minorHAnsi" w:hAnsiTheme="minorHAnsi" w:cstheme="minorHAnsi"/>
        </w:rPr>
        <w:t>, com as necessárias adaptações, se houver, que garantam o cumprimento da legislação e dos requisitos e expectativas regulamentares locais.</w:t>
      </w:r>
    </w:p>
    <w:p w14:paraId="606FF140" w14:textId="43880E91" w:rsidR="00B44000" w:rsidRPr="004262A8" w:rsidRDefault="00B44000" w:rsidP="00B44000">
      <w:pPr>
        <w:spacing w:line="360" w:lineRule="auto"/>
        <w:ind w:left="567"/>
        <w:jc w:val="both"/>
        <w:rPr>
          <w:rFonts w:asciiTheme="minorHAnsi" w:hAnsiTheme="minorHAnsi" w:cstheme="minorHAnsi"/>
        </w:rPr>
      </w:pPr>
      <w:r w:rsidRPr="004262A8">
        <w:rPr>
          <w:rFonts w:asciiTheme="minorHAnsi" w:hAnsiTheme="minorHAnsi" w:cstheme="minorHAnsi"/>
        </w:rPr>
        <w:t xml:space="preserve">A referida aprovação deve ter a validação prévia </w:t>
      </w:r>
      <w:r w:rsidR="000E4B71" w:rsidRPr="004262A8">
        <w:rPr>
          <w:rFonts w:asciiTheme="minorHAnsi" w:hAnsiTheme="minorHAnsi" w:cstheme="minorHAnsi"/>
        </w:rPr>
        <w:t>da Corporação.</w:t>
      </w:r>
    </w:p>
    <w:p w14:paraId="2A9F2EAA" w14:textId="28462C27" w:rsidR="00D21DB8" w:rsidRPr="004262A8" w:rsidRDefault="00D21DB8" w:rsidP="00D2022C">
      <w:pPr>
        <w:pStyle w:val="Ttulo2"/>
        <w:keepLines/>
        <w:numPr>
          <w:ilvl w:val="0"/>
          <w:numId w:val="1"/>
        </w:numPr>
        <w:spacing w:before="40" w:line="360" w:lineRule="auto"/>
        <w:ind w:left="567"/>
        <w:jc w:val="both"/>
        <w:rPr>
          <w:rFonts w:asciiTheme="minorHAnsi" w:eastAsiaTheme="majorEastAsia" w:hAnsiTheme="minorHAnsi" w:cstheme="minorHAnsi"/>
          <w:i w:val="0"/>
          <w:iCs w:val="0"/>
          <w:caps w:val="0"/>
          <w:sz w:val="22"/>
          <w:szCs w:val="26"/>
          <w:lang w:eastAsia="en-US"/>
        </w:rPr>
      </w:pPr>
      <w:bookmarkStart w:id="8" w:name="_Toc151545975"/>
      <w:r w:rsidRPr="004262A8">
        <w:rPr>
          <w:rFonts w:asciiTheme="minorHAnsi" w:eastAsiaTheme="majorEastAsia" w:hAnsiTheme="minorHAnsi" w:cstheme="minorHAnsi"/>
          <w:i w:val="0"/>
          <w:iCs w:val="0"/>
          <w:caps w:val="0"/>
          <w:sz w:val="22"/>
          <w:szCs w:val="26"/>
          <w:lang w:eastAsia="en-US"/>
        </w:rPr>
        <w:lastRenderedPageBreak/>
        <w:t>DISPOSIÇÕES GERAIS</w:t>
      </w:r>
      <w:bookmarkEnd w:id="8"/>
    </w:p>
    <w:p w14:paraId="3F4B2227" w14:textId="7092368E" w:rsidR="00C91099" w:rsidRPr="004262A8" w:rsidRDefault="00C91099" w:rsidP="005F7455">
      <w:pPr>
        <w:pStyle w:val="PargrafodaLista"/>
        <w:tabs>
          <w:tab w:val="left" w:pos="9150"/>
        </w:tabs>
        <w:spacing w:after="0" w:line="360" w:lineRule="auto"/>
        <w:ind w:left="567"/>
        <w:jc w:val="both"/>
        <w:rPr>
          <w:rFonts w:asciiTheme="minorHAnsi" w:hAnsiTheme="minorHAnsi" w:cstheme="minorHAnsi"/>
          <w:bCs/>
        </w:rPr>
      </w:pPr>
      <w:r w:rsidRPr="004262A8">
        <w:rPr>
          <w:rFonts w:asciiTheme="minorHAnsi" w:hAnsiTheme="minorHAnsi" w:cstheme="minorHAnsi"/>
          <w:noProof/>
        </w:rPr>
        <w:drawing>
          <wp:inline distT="0" distB="0" distL="0" distR="0" wp14:anchorId="4EF8CC96" wp14:editId="7C9D7551">
            <wp:extent cx="5895975" cy="3324225"/>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3324225"/>
                    </a:xfrm>
                    <a:prstGeom prst="rect">
                      <a:avLst/>
                    </a:prstGeom>
                    <a:noFill/>
                    <a:ln>
                      <a:noFill/>
                    </a:ln>
                  </pic:spPr>
                </pic:pic>
              </a:graphicData>
            </a:graphic>
          </wp:inline>
        </w:drawing>
      </w:r>
    </w:p>
    <w:p w14:paraId="78219923" w14:textId="39EB1FD6" w:rsidR="00D21DB8" w:rsidRPr="004262A8" w:rsidRDefault="00D21DB8" w:rsidP="00D2022C">
      <w:pPr>
        <w:pStyle w:val="Ttulo2"/>
        <w:keepLines/>
        <w:numPr>
          <w:ilvl w:val="0"/>
          <w:numId w:val="1"/>
        </w:numPr>
        <w:spacing w:before="40" w:line="360" w:lineRule="auto"/>
        <w:ind w:left="567"/>
        <w:jc w:val="both"/>
        <w:rPr>
          <w:rFonts w:asciiTheme="minorHAnsi" w:eastAsiaTheme="majorEastAsia" w:hAnsiTheme="minorHAnsi" w:cstheme="minorHAnsi"/>
          <w:i w:val="0"/>
          <w:iCs w:val="0"/>
          <w:caps w:val="0"/>
          <w:sz w:val="22"/>
          <w:szCs w:val="26"/>
          <w:lang w:eastAsia="en-US"/>
        </w:rPr>
      </w:pPr>
      <w:bookmarkStart w:id="9" w:name="_Toc151545976"/>
      <w:r w:rsidRPr="004262A8">
        <w:rPr>
          <w:rFonts w:asciiTheme="minorHAnsi" w:eastAsiaTheme="majorEastAsia" w:hAnsiTheme="minorHAnsi" w:cstheme="minorHAnsi"/>
          <w:i w:val="0"/>
          <w:iCs w:val="0"/>
          <w:caps w:val="0"/>
          <w:sz w:val="22"/>
          <w:szCs w:val="26"/>
          <w:lang w:eastAsia="en-US"/>
        </w:rPr>
        <w:t>DIRETRIZES</w:t>
      </w:r>
      <w:bookmarkEnd w:id="9"/>
    </w:p>
    <w:p w14:paraId="6ED86B74" w14:textId="042685D3" w:rsidR="0031148F" w:rsidRPr="004262A8" w:rsidRDefault="002A31CD" w:rsidP="005F7455">
      <w:pPr>
        <w:pStyle w:val="Ttulo1"/>
        <w:spacing w:line="360" w:lineRule="auto"/>
        <w:ind w:left="567" w:right="-2"/>
        <w:jc w:val="both"/>
        <w:rPr>
          <w:rFonts w:asciiTheme="minorHAnsi" w:hAnsiTheme="minorHAnsi" w:cstheme="minorHAnsi"/>
          <w:i w:val="0"/>
          <w:iCs w:val="0"/>
          <w:sz w:val="24"/>
          <w:szCs w:val="24"/>
        </w:rPr>
      </w:pPr>
      <w:bookmarkStart w:id="10" w:name="_Toc65683062"/>
      <w:bookmarkStart w:id="11" w:name="_Toc151545977"/>
      <w:r w:rsidRPr="004262A8">
        <w:rPr>
          <w:rFonts w:asciiTheme="minorHAnsi" w:hAnsiTheme="minorHAnsi" w:cstheme="minorHAnsi"/>
          <w:i w:val="0"/>
          <w:iCs w:val="0"/>
          <w:sz w:val="24"/>
          <w:szCs w:val="24"/>
        </w:rPr>
        <w:t>6.</w:t>
      </w:r>
      <w:r w:rsidR="00B44000" w:rsidRPr="004262A8">
        <w:rPr>
          <w:rFonts w:asciiTheme="minorHAnsi" w:hAnsiTheme="minorHAnsi" w:cstheme="minorHAnsi"/>
          <w:i w:val="0"/>
          <w:iCs w:val="0"/>
          <w:sz w:val="24"/>
          <w:szCs w:val="24"/>
        </w:rPr>
        <w:t>1</w:t>
      </w:r>
      <w:r w:rsidRPr="004262A8">
        <w:rPr>
          <w:rFonts w:asciiTheme="minorHAnsi" w:hAnsiTheme="minorHAnsi" w:cstheme="minorHAnsi"/>
          <w:i w:val="0"/>
          <w:iCs w:val="0"/>
          <w:sz w:val="24"/>
          <w:szCs w:val="24"/>
        </w:rPr>
        <w:t xml:space="preserve"> </w:t>
      </w:r>
      <w:r w:rsidR="00762717" w:rsidRPr="004262A8">
        <w:rPr>
          <w:rFonts w:asciiTheme="minorHAnsi" w:hAnsiTheme="minorHAnsi" w:cstheme="minorHAnsi"/>
          <w:i w:val="0"/>
          <w:iCs w:val="0"/>
          <w:sz w:val="24"/>
          <w:szCs w:val="24"/>
        </w:rPr>
        <w:t>CRITÉRIOS</w:t>
      </w:r>
      <w:bookmarkEnd w:id="10"/>
      <w:bookmarkEnd w:id="11"/>
    </w:p>
    <w:p w14:paraId="2A818BB4" w14:textId="335E4D0A" w:rsidR="0031148F" w:rsidRPr="004262A8" w:rsidRDefault="002A31CD" w:rsidP="005F7455">
      <w:pPr>
        <w:pStyle w:val="Ttulo2"/>
        <w:spacing w:line="360" w:lineRule="auto"/>
        <w:ind w:left="567" w:right="-2"/>
        <w:jc w:val="both"/>
        <w:rPr>
          <w:rFonts w:asciiTheme="minorHAnsi" w:hAnsiTheme="minorHAnsi" w:cstheme="minorHAnsi"/>
          <w:i w:val="0"/>
          <w:iCs w:val="0"/>
        </w:rPr>
      </w:pPr>
      <w:bookmarkStart w:id="12" w:name="_Toc65683063"/>
      <w:bookmarkStart w:id="13" w:name="_Toc138942771"/>
      <w:bookmarkStart w:id="14" w:name="_Toc151545978"/>
      <w:r w:rsidRPr="004262A8">
        <w:rPr>
          <w:rFonts w:asciiTheme="minorHAnsi" w:hAnsiTheme="minorHAnsi" w:cstheme="minorHAnsi"/>
          <w:i w:val="0"/>
          <w:iCs w:val="0"/>
        </w:rPr>
        <w:t>6.</w:t>
      </w:r>
      <w:r w:rsidR="00B44000" w:rsidRPr="004262A8">
        <w:rPr>
          <w:rFonts w:asciiTheme="minorHAnsi" w:hAnsiTheme="minorHAnsi" w:cstheme="minorHAnsi"/>
          <w:i w:val="0"/>
          <w:iCs w:val="0"/>
        </w:rPr>
        <w:t>1</w:t>
      </w:r>
      <w:r w:rsidRPr="004262A8">
        <w:rPr>
          <w:rFonts w:asciiTheme="minorHAnsi" w:hAnsiTheme="minorHAnsi" w:cstheme="minorHAnsi"/>
          <w:i w:val="0"/>
          <w:iCs w:val="0"/>
        </w:rPr>
        <w:t xml:space="preserve">.1 </w:t>
      </w:r>
      <w:r w:rsidR="00762717" w:rsidRPr="004262A8">
        <w:rPr>
          <w:rFonts w:asciiTheme="minorHAnsi" w:hAnsiTheme="minorHAnsi" w:cstheme="minorHAnsi"/>
          <w:i w:val="0"/>
          <w:iCs w:val="0"/>
        </w:rPr>
        <w:t>POLÍTICAS E PROCEDIMENTOS COMUNS PARA GARANTIR PADRÕES MÍNIMOS</w:t>
      </w:r>
      <w:bookmarkEnd w:id="12"/>
      <w:bookmarkEnd w:id="13"/>
      <w:bookmarkEnd w:id="14"/>
    </w:p>
    <w:p w14:paraId="3114E91D" w14:textId="236B7006" w:rsidR="0031148F" w:rsidRPr="004262A8" w:rsidRDefault="0031148F"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A aplicação coerente das políticas e procedimentos de </w:t>
      </w:r>
      <w:r w:rsidR="004C086A" w:rsidRPr="004262A8">
        <w:rPr>
          <w:rFonts w:asciiTheme="minorHAnsi" w:hAnsiTheme="minorHAnsi" w:cstheme="minorHAnsi"/>
        </w:rPr>
        <w:t>FCC</w:t>
      </w:r>
      <w:r w:rsidRPr="004262A8">
        <w:rPr>
          <w:rFonts w:asciiTheme="minorHAnsi" w:hAnsiTheme="minorHAnsi" w:cstheme="minorHAnsi"/>
        </w:rPr>
        <w:t xml:space="preserve"> em todo o Grupo é essencial para uma gestão eficaz e robusta do risco derivado de crime financeiro dentro do Grupo. </w:t>
      </w:r>
      <w:r w:rsidR="004C086A"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devem </w:t>
      </w:r>
      <w:r w:rsidR="00047F69" w:rsidRPr="004262A8">
        <w:rPr>
          <w:rFonts w:asciiTheme="minorHAnsi" w:hAnsiTheme="minorHAnsi" w:cstheme="minorHAnsi"/>
        </w:rPr>
        <w:t>implementar</w:t>
      </w:r>
      <w:r w:rsidRPr="004262A8">
        <w:rPr>
          <w:rFonts w:asciiTheme="minorHAnsi" w:hAnsiTheme="minorHAnsi" w:cstheme="minorHAnsi"/>
        </w:rPr>
        <w:t xml:space="preserve"> integralmente as políticas e procedimentos </w:t>
      </w:r>
      <w:r w:rsidR="00047F69" w:rsidRPr="004262A8">
        <w:rPr>
          <w:rFonts w:asciiTheme="minorHAnsi" w:hAnsiTheme="minorHAnsi" w:cstheme="minorHAnsi"/>
        </w:rPr>
        <w:t>desenvolvidos pela</w:t>
      </w:r>
      <w:r w:rsidRPr="004262A8">
        <w:rPr>
          <w:rFonts w:asciiTheme="minorHAnsi" w:hAnsiTheme="minorHAnsi" w:cstheme="minorHAnsi"/>
        </w:rPr>
        <w:t xml:space="preserve"> </w:t>
      </w:r>
      <w:r w:rsidRPr="004262A8">
        <w:rPr>
          <w:rFonts w:asciiTheme="minorHAnsi" w:hAnsiTheme="minorHAnsi" w:cstheme="minorHAnsi"/>
          <w:b/>
        </w:rPr>
        <w:t xml:space="preserve">Função de </w:t>
      </w:r>
      <w:r w:rsidR="004C086A" w:rsidRPr="004262A8">
        <w:rPr>
          <w:rFonts w:asciiTheme="minorHAnsi" w:hAnsiTheme="minorHAnsi" w:cstheme="minorHAnsi"/>
          <w:b/>
        </w:rPr>
        <w:t>FCC</w:t>
      </w:r>
      <w:r w:rsidR="00047F69" w:rsidRPr="004262A8">
        <w:rPr>
          <w:rFonts w:asciiTheme="minorHAnsi" w:hAnsiTheme="minorHAnsi" w:cstheme="minorHAnsi"/>
          <w:b/>
        </w:rPr>
        <w:t xml:space="preserve"> </w:t>
      </w:r>
      <w:r w:rsidR="00047F69" w:rsidRPr="004262A8">
        <w:rPr>
          <w:rFonts w:asciiTheme="minorHAnsi" w:hAnsiTheme="minorHAnsi" w:cstheme="minorHAnsi"/>
          <w:bCs/>
        </w:rPr>
        <w:t>do grupo</w:t>
      </w:r>
      <w:r w:rsidRPr="004262A8">
        <w:rPr>
          <w:rFonts w:asciiTheme="minorHAnsi" w:hAnsiTheme="minorHAnsi" w:cstheme="minorHAnsi"/>
        </w:rPr>
        <w:t xml:space="preserve">, que incluem, mas não se limitam, a identificação e análise do risco de LD/FT associado ao </w:t>
      </w:r>
      <w:r w:rsidRPr="004262A8">
        <w:rPr>
          <w:rFonts w:asciiTheme="minorHAnsi" w:hAnsiTheme="minorHAnsi" w:cstheme="minorHAnsi"/>
          <w:b/>
        </w:rPr>
        <w:t>cliente</w:t>
      </w:r>
      <w:r w:rsidRPr="004262A8">
        <w:rPr>
          <w:rFonts w:asciiTheme="minorHAnsi" w:hAnsiTheme="minorHAnsi" w:cstheme="minorHAnsi"/>
        </w:rPr>
        <w:t>, o intercâmbio e processamento de dados</w:t>
      </w:r>
      <w:r w:rsidR="004C086A" w:rsidRPr="004262A8">
        <w:rPr>
          <w:rFonts w:asciiTheme="minorHAnsi" w:hAnsiTheme="minorHAnsi" w:cstheme="minorHAnsi"/>
        </w:rPr>
        <w:t>,</w:t>
      </w:r>
      <w:r w:rsidRPr="004262A8">
        <w:rPr>
          <w:rFonts w:asciiTheme="minorHAnsi" w:hAnsiTheme="minorHAnsi" w:cstheme="minorHAnsi"/>
        </w:rPr>
        <w:t xml:space="preserve"> a divulgação de informações relacionadas a </w:t>
      </w:r>
      <w:r w:rsidRPr="004262A8">
        <w:rPr>
          <w:rFonts w:asciiTheme="minorHAnsi" w:hAnsiTheme="minorHAnsi" w:cstheme="minorHAnsi"/>
          <w:b/>
        </w:rPr>
        <w:t>atividades suspeitas</w:t>
      </w:r>
      <w:r w:rsidRPr="004262A8">
        <w:rPr>
          <w:rFonts w:asciiTheme="minorHAnsi" w:hAnsiTheme="minorHAnsi" w:cstheme="minorHAnsi"/>
        </w:rPr>
        <w:t xml:space="preserve">, a transmissão de dados de </w:t>
      </w:r>
      <w:r w:rsidRPr="004262A8">
        <w:rPr>
          <w:rFonts w:asciiTheme="minorHAnsi" w:hAnsiTheme="minorHAnsi" w:cstheme="minorHAnsi"/>
          <w:b/>
        </w:rPr>
        <w:t>clientes</w:t>
      </w:r>
      <w:r w:rsidRPr="004262A8">
        <w:rPr>
          <w:rFonts w:asciiTheme="minorHAnsi" w:hAnsiTheme="minorHAnsi" w:cstheme="minorHAnsi"/>
        </w:rPr>
        <w:t xml:space="preserve"> para a </w:t>
      </w:r>
      <w:r w:rsidR="004C086A" w:rsidRPr="004262A8">
        <w:rPr>
          <w:rFonts w:asciiTheme="minorHAnsi" w:hAnsiTheme="minorHAnsi" w:cstheme="minorHAnsi"/>
          <w:b/>
        </w:rPr>
        <w:t>Função de FCC</w:t>
      </w:r>
      <w:r w:rsidRPr="004262A8">
        <w:rPr>
          <w:rFonts w:asciiTheme="minorHAnsi" w:hAnsiTheme="minorHAnsi" w:cstheme="minorHAnsi"/>
        </w:rPr>
        <w:t xml:space="preserve"> </w:t>
      </w:r>
      <w:r w:rsidR="00047F69" w:rsidRPr="004262A8">
        <w:rPr>
          <w:rFonts w:asciiTheme="minorHAnsi" w:hAnsiTheme="minorHAnsi" w:cstheme="minorHAnsi"/>
        </w:rPr>
        <w:t xml:space="preserve">do grupo </w:t>
      </w:r>
      <w:r w:rsidRPr="004262A8">
        <w:rPr>
          <w:rFonts w:asciiTheme="minorHAnsi" w:hAnsiTheme="minorHAnsi" w:cstheme="minorHAnsi"/>
        </w:rPr>
        <w:t xml:space="preserve">para fins de supervisão de </w:t>
      </w:r>
      <w:r w:rsidR="004C086A" w:rsidRPr="004262A8">
        <w:rPr>
          <w:rFonts w:asciiTheme="minorHAnsi" w:hAnsiTheme="minorHAnsi" w:cstheme="minorHAnsi"/>
        </w:rPr>
        <w:t>FCC</w:t>
      </w:r>
      <w:r w:rsidRPr="004262A8">
        <w:rPr>
          <w:rFonts w:asciiTheme="minorHAnsi" w:hAnsiTheme="minorHAnsi" w:cstheme="minorHAnsi"/>
        </w:rPr>
        <w:t xml:space="preserve"> e manutenção de um apetite de risco  de PLD/CFT consistente em todo o Grupo e a conservação de documentos. A implementação das políticas e procedimentos da </w:t>
      </w:r>
      <w:r w:rsidR="004C086A" w:rsidRPr="004262A8">
        <w:rPr>
          <w:rFonts w:asciiTheme="minorHAnsi" w:hAnsiTheme="minorHAnsi" w:cstheme="minorHAnsi"/>
          <w:b/>
        </w:rPr>
        <w:t>Função de FCC</w:t>
      </w:r>
      <w:r w:rsidR="00047F69" w:rsidRPr="004262A8">
        <w:rPr>
          <w:rFonts w:asciiTheme="minorHAnsi" w:hAnsiTheme="minorHAnsi" w:cstheme="minorHAnsi"/>
          <w:b/>
        </w:rPr>
        <w:t xml:space="preserve"> </w:t>
      </w:r>
      <w:r w:rsidR="00047F69" w:rsidRPr="004262A8">
        <w:rPr>
          <w:rFonts w:asciiTheme="minorHAnsi" w:hAnsiTheme="minorHAnsi" w:cstheme="minorHAnsi"/>
          <w:bCs/>
        </w:rPr>
        <w:t>do grupo</w:t>
      </w:r>
      <w:r w:rsidRPr="004262A8">
        <w:rPr>
          <w:rFonts w:asciiTheme="minorHAnsi" w:hAnsiTheme="minorHAnsi" w:cstheme="minorHAnsi"/>
        </w:rPr>
        <w:t xml:space="preserve"> garante que tod</w:t>
      </w:r>
      <w:r w:rsidR="004C086A"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cumpram os </w:t>
      </w:r>
      <w:r w:rsidRPr="004262A8">
        <w:rPr>
          <w:rFonts w:asciiTheme="minorHAnsi" w:hAnsiTheme="minorHAnsi" w:cstheme="minorHAnsi"/>
        </w:rPr>
        <w:lastRenderedPageBreak/>
        <w:t>requisitos estabelecidos pelas leis e regulamentos da Espanha, país de constituição do Banco Santander, S.A, além</w:t>
      </w:r>
      <w:r w:rsidR="004C086A" w:rsidRPr="004262A8">
        <w:rPr>
          <w:rFonts w:asciiTheme="minorHAnsi" w:hAnsiTheme="minorHAnsi" w:cstheme="minorHAnsi"/>
        </w:rPr>
        <w:t xml:space="preserve"> </w:t>
      </w:r>
      <w:r w:rsidRPr="004262A8">
        <w:rPr>
          <w:rFonts w:asciiTheme="minorHAnsi" w:hAnsiTheme="minorHAnsi" w:cstheme="minorHAnsi"/>
        </w:rPr>
        <w:t>da regulamentação local de sua constituição.</w:t>
      </w:r>
    </w:p>
    <w:p w14:paraId="154F293B" w14:textId="4B9758B1" w:rsidR="009A5A56" w:rsidRPr="004262A8" w:rsidRDefault="00047F69"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De acordo com o </w:t>
      </w:r>
      <w:r w:rsidRPr="004262A8">
        <w:rPr>
          <w:rFonts w:asciiTheme="minorHAnsi" w:hAnsiTheme="minorHAnsi" w:cstheme="minorHAnsi"/>
          <w:i/>
          <w:iCs/>
        </w:rPr>
        <w:t>Modelo Regulatório de Conformidade e Conduta</w:t>
      </w:r>
      <w:r w:rsidRPr="004262A8">
        <w:rPr>
          <w:rFonts w:asciiTheme="minorHAnsi" w:hAnsiTheme="minorHAnsi" w:cstheme="minorHAnsi"/>
        </w:rPr>
        <w:t xml:space="preserve"> a</w:t>
      </w:r>
      <w:r w:rsidR="0031148F" w:rsidRPr="004262A8">
        <w:rPr>
          <w:rFonts w:asciiTheme="minorHAnsi" w:hAnsiTheme="minorHAnsi" w:cstheme="minorHAnsi"/>
        </w:rPr>
        <w:t xml:space="preserve"> </w:t>
      </w:r>
      <w:r w:rsidR="006C5CE5" w:rsidRPr="004262A8">
        <w:rPr>
          <w:rFonts w:asciiTheme="minorHAnsi" w:hAnsiTheme="minorHAnsi" w:cstheme="minorHAnsi"/>
          <w:b/>
        </w:rPr>
        <w:t>Função Local de FCC</w:t>
      </w:r>
      <w:r w:rsidR="0031148F" w:rsidRPr="004262A8">
        <w:rPr>
          <w:rFonts w:asciiTheme="minorHAnsi" w:hAnsiTheme="minorHAnsi" w:cstheme="minorHAnsi"/>
          <w:b/>
        </w:rPr>
        <w:t xml:space="preserve"> </w:t>
      </w:r>
      <w:r w:rsidR="0031148F" w:rsidRPr="004262A8">
        <w:rPr>
          <w:rFonts w:asciiTheme="minorHAnsi" w:hAnsiTheme="minorHAnsi" w:cstheme="minorHAnsi"/>
        </w:rPr>
        <w:t xml:space="preserve">deve certificar a </w:t>
      </w:r>
      <w:r w:rsidRPr="004262A8">
        <w:rPr>
          <w:rFonts w:asciiTheme="minorHAnsi" w:hAnsiTheme="minorHAnsi" w:cstheme="minorHAnsi"/>
        </w:rPr>
        <w:t>completa</w:t>
      </w:r>
      <w:r w:rsidR="0031148F" w:rsidRPr="004262A8">
        <w:rPr>
          <w:rFonts w:asciiTheme="minorHAnsi" w:hAnsiTheme="minorHAnsi" w:cstheme="minorHAnsi"/>
        </w:rPr>
        <w:t xml:space="preserve"> </w:t>
      </w:r>
      <w:r w:rsidR="0074713A" w:rsidRPr="004262A8">
        <w:rPr>
          <w:rFonts w:asciiTheme="minorHAnsi" w:hAnsiTheme="minorHAnsi" w:cstheme="minorHAnsi"/>
        </w:rPr>
        <w:t>incorporação</w:t>
      </w:r>
      <w:r w:rsidR="0031148F" w:rsidRPr="004262A8">
        <w:rPr>
          <w:rFonts w:asciiTheme="minorHAnsi" w:hAnsiTheme="minorHAnsi" w:cstheme="minorHAnsi"/>
        </w:rPr>
        <w:t xml:space="preserve"> desta Política dentro do prazo estabelecido pela </w:t>
      </w:r>
      <w:r w:rsidR="004C086A" w:rsidRPr="004262A8">
        <w:rPr>
          <w:rFonts w:asciiTheme="minorHAnsi" w:hAnsiTheme="minorHAnsi" w:cstheme="minorHAnsi"/>
          <w:b/>
        </w:rPr>
        <w:t>Função de FCC</w:t>
      </w:r>
      <w:r w:rsidRPr="004262A8">
        <w:rPr>
          <w:rFonts w:asciiTheme="minorHAnsi" w:hAnsiTheme="minorHAnsi" w:cstheme="minorHAnsi"/>
          <w:b/>
        </w:rPr>
        <w:t xml:space="preserve"> </w:t>
      </w:r>
      <w:r w:rsidRPr="004262A8">
        <w:rPr>
          <w:rFonts w:asciiTheme="minorHAnsi" w:hAnsiTheme="minorHAnsi" w:cstheme="minorHAnsi"/>
          <w:bCs/>
        </w:rPr>
        <w:t>do grupo</w:t>
      </w:r>
      <w:r w:rsidR="0031148F" w:rsidRPr="004262A8">
        <w:rPr>
          <w:rFonts w:asciiTheme="minorHAnsi" w:hAnsiTheme="minorHAnsi" w:cstheme="minorHAnsi"/>
        </w:rPr>
        <w:t xml:space="preserve">. </w:t>
      </w:r>
      <w:r w:rsidR="00BA3B16" w:rsidRPr="004262A8">
        <w:rPr>
          <w:rFonts w:asciiTheme="minorHAnsi" w:hAnsiTheme="minorHAnsi" w:cstheme="minorHAnsi"/>
        </w:rPr>
        <w:t xml:space="preserve">Durante o processo de </w:t>
      </w:r>
      <w:r w:rsidR="00266411" w:rsidRPr="004262A8">
        <w:rPr>
          <w:rFonts w:asciiTheme="minorHAnsi" w:hAnsiTheme="minorHAnsi" w:cstheme="minorHAnsi"/>
        </w:rPr>
        <w:t>incorporação</w:t>
      </w:r>
      <w:r w:rsidR="00BA3B16" w:rsidRPr="004262A8">
        <w:rPr>
          <w:rFonts w:asciiTheme="minorHAnsi" w:hAnsiTheme="minorHAnsi" w:cstheme="minorHAnsi"/>
        </w:rPr>
        <w:t xml:space="preserve"> a</w:t>
      </w:r>
      <w:r w:rsidR="0031148F" w:rsidRPr="004262A8">
        <w:rPr>
          <w:rFonts w:asciiTheme="minorHAnsi" w:hAnsiTheme="minorHAnsi" w:cstheme="minorHAnsi"/>
        </w:rPr>
        <w:t xml:space="preserve"> </w:t>
      </w:r>
      <w:r w:rsidR="006C5CE5" w:rsidRPr="004262A8">
        <w:rPr>
          <w:rFonts w:asciiTheme="minorHAnsi" w:hAnsiTheme="minorHAnsi" w:cstheme="minorHAnsi"/>
          <w:b/>
        </w:rPr>
        <w:t>Função Local de FCC</w:t>
      </w:r>
      <w:r w:rsidR="0031148F" w:rsidRPr="004262A8">
        <w:rPr>
          <w:rFonts w:asciiTheme="minorHAnsi" w:hAnsiTheme="minorHAnsi" w:cstheme="minorHAnsi"/>
        </w:rPr>
        <w:t xml:space="preserve"> pode solicitar, </w:t>
      </w:r>
      <w:r w:rsidR="00266411" w:rsidRPr="004262A8">
        <w:rPr>
          <w:rFonts w:asciiTheme="minorHAnsi" w:hAnsiTheme="minorHAnsi" w:cstheme="minorHAnsi"/>
        </w:rPr>
        <w:t>de modo excepcional</w:t>
      </w:r>
      <w:r w:rsidR="0031148F" w:rsidRPr="004262A8">
        <w:rPr>
          <w:rFonts w:asciiTheme="minorHAnsi" w:hAnsiTheme="minorHAnsi" w:cstheme="minorHAnsi"/>
        </w:rPr>
        <w:t xml:space="preserve"> e sempre com </w:t>
      </w:r>
      <w:r w:rsidR="00BA3B16" w:rsidRPr="004262A8">
        <w:rPr>
          <w:rFonts w:asciiTheme="minorHAnsi" w:hAnsiTheme="minorHAnsi" w:cstheme="minorHAnsi"/>
        </w:rPr>
        <w:t xml:space="preserve">o parecer favorável do Gerente Local da FCC e do Executivo Responsável do Sujeito Obrigado do Santander (ou seu delegado), ou do Executivo Responsável da Linha de Negócios (conforme aplicável), renúncias e/ou </w:t>
      </w:r>
      <w:r w:rsidR="0031148F" w:rsidRPr="004262A8">
        <w:rPr>
          <w:rFonts w:asciiTheme="minorHAnsi" w:hAnsiTheme="minorHAnsi" w:cstheme="minorHAnsi"/>
        </w:rPr>
        <w:t xml:space="preserve"> </w:t>
      </w:r>
      <w:proofErr w:type="spellStart"/>
      <w:r w:rsidR="0031148F" w:rsidRPr="004262A8">
        <w:rPr>
          <w:rFonts w:asciiTheme="minorHAnsi" w:hAnsiTheme="minorHAnsi" w:cstheme="minorHAnsi"/>
          <w:b/>
        </w:rPr>
        <w:t>waivers</w:t>
      </w:r>
      <w:proofErr w:type="spellEnd"/>
      <w:r w:rsidR="0031148F" w:rsidRPr="004262A8">
        <w:rPr>
          <w:rFonts w:asciiTheme="minorHAnsi" w:hAnsiTheme="minorHAnsi" w:cstheme="minorHAnsi"/>
        </w:rPr>
        <w:t xml:space="preserve"> </w:t>
      </w:r>
      <w:r w:rsidR="0031148F" w:rsidRPr="004262A8">
        <w:rPr>
          <w:rFonts w:asciiTheme="minorHAnsi" w:hAnsiTheme="minorHAnsi" w:cstheme="minorHAnsi"/>
          <w:b/>
        </w:rPr>
        <w:t>e/ou dispensas temporárias</w:t>
      </w:r>
      <w:r w:rsidR="0031148F" w:rsidRPr="004262A8">
        <w:rPr>
          <w:rFonts w:asciiTheme="minorHAnsi" w:hAnsiTheme="minorHAnsi" w:cstheme="minorHAnsi"/>
        </w:rPr>
        <w:t xml:space="preserve"> de elementos específicos desta Política, que serão avaliadas pela </w:t>
      </w:r>
      <w:r w:rsidR="004C086A" w:rsidRPr="004262A8">
        <w:rPr>
          <w:rFonts w:asciiTheme="minorHAnsi" w:hAnsiTheme="minorHAnsi" w:cstheme="minorHAnsi"/>
          <w:b/>
        </w:rPr>
        <w:t>Função de FCC</w:t>
      </w:r>
      <w:r w:rsidR="009A5A56" w:rsidRPr="004262A8">
        <w:rPr>
          <w:rFonts w:asciiTheme="minorHAnsi" w:hAnsiTheme="minorHAnsi" w:cstheme="minorHAnsi"/>
          <w:b/>
        </w:rPr>
        <w:t xml:space="preserve"> </w:t>
      </w:r>
      <w:r w:rsidR="009A5A56" w:rsidRPr="004262A8">
        <w:rPr>
          <w:rFonts w:asciiTheme="minorHAnsi" w:hAnsiTheme="minorHAnsi" w:cstheme="minorHAnsi"/>
          <w:bCs/>
        </w:rPr>
        <w:t>do grupo</w:t>
      </w:r>
      <w:r w:rsidR="0031148F" w:rsidRPr="004262A8">
        <w:rPr>
          <w:rFonts w:asciiTheme="minorHAnsi" w:hAnsiTheme="minorHAnsi" w:cstheme="minorHAnsi"/>
        </w:rPr>
        <w:t xml:space="preserve"> </w:t>
      </w:r>
      <w:r w:rsidR="009A5A56" w:rsidRPr="004262A8">
        <w:rPr>
          <w:rFonts w:asciiTheme="minorHAnsi" w:hAnsiTheme="minorHAnsi" w:cstheme="minorHAnsi"/>
        </w:rPr>
        <w:t xml:space="preserve"> </w:t>
      </w:r>
      <w:r w:rsidR="009A5A56" w:rsidRPr="004262A8">
        <w:rPr>
          <w:rFonts w:asciiTheme="minorHAnsi" w:hAnsiTheme="minorHAnsi" w:cstheme="minorHAnsi"/>
          <w:lang w:val="pt-PT"/>
        </w:rPr>
        <w:t xml:space="preserve">(se o Sujeito Obrigatório Santander estiver sujeito à supervisão direta) ou pelo </w:t>
      </w:r>
      <w:r w:rsidR="009A5A56" w:rsidRPr="004262A8">
        <w:rPr>
          <w:rFonts w:asciiTheme="minorHAnsi" w:hAnsiTheme="minorHAnsi" w:cstheme="minorHAnsi"/>
          <w:b/>
          <w:bCs/>
          <w:lang w:val="pt-PT"/>
        </w:rPr>
        <w:t>Função Local da FCC</w:t>
      </w:r>
      <w:r w:rsidR="009A5A56" w:rsidRPr="004262A8">
        <w:rPr>
          <w:rFonts w:asciiTheme="minorHAnsi" w:hAnsiTheme="minorHAnsi" w:cstheme="minorHAnsi"/>
          <w:lang w:val="pt-PT"/>
        </w:rPr>
        <w:t xml:space="preserve"> da controladora (se o Sujeito Obrigatório Santander estiver sujeito à supervisão indireta), antes d</w:t>
      </w:r>
      <w:r w:rsidR="00266411" w:rsidRPr="004262A8">
        <w:rPr>
          <w:rFonts w:asciiTheme="minorHAnsi" w:hAnsiTheme="minorHAnsi" w:cstheme="minorHAnsi"/>
          <w:lang w:val="pt-PT"/>
        </w:rPr>
        <w:t>a</w:t>
      </w:r>
      <w:r w:rsidR="009A5A56" w:rsidRPr="004262A8">
        <w:rPr>
          <w:rFonts w:asciiTheme="minorHAnsi" w:hAnsiTheme="minorHAnsi" w:cstheme="minorHAnsi"/>
          <w:lang w:val="pt-PT"/>
        </w:rPr>
        <w:t xml:space="preserve"> aprovação da política local</w:t>
      </w:r>
      <w:r w:rsidR="0031148F" w:rsidRPr="004262A8">
        <w:rPr>
          <w:rFonts w:asciiTheme="minorHAnsi" w:hAnsiTheme="minorHAnsi" w:cstheme="minorHAnsi"/>
        </w:rPr>
        <w:t>.</w:t>
      </w:r>
    </w:p>
    <w:p w14:paraId="0A3FDC66" w14:textId="2D31177C" w:rsidR="0031148F" w:rsidRPr="004262A8" w:rsidRDefault="0031148F"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A </w:t>
      </w:r>
      <w:r w:rsidR="006C5CE5" w:rsidRPr="004262A8">
        <w:rPr>
          <w:rFonts w:asciiTheme="minorHAnsi" w:hAnsiTheme="minorHAnsi" w:cstheme="minorHAnsi"/>
          <w:b/>
        </w:rPr>
        <w:t>Função de FCC</w:t>
      </w:r>
      <w:r w:rsidRPr="004262A8">
        <w:rPr>
          <w:rFonts w:asciiTheme="minorHAnsi" w:hAnsiTheme="minorHAnsi" w:cstheme="minorHAnsi"/>
        </w:rPr>
        <w:t xml:space="preserve"> </w:t>
      </w:r>
      <w:r w:rsidR="005974CC" w:rsidRPr="004262A8">
        <w:rPr>
          <w:rFonts w:asciiTheme="minorHAnsi" w:hAnsiTheme="minorHAnsi" w:cstheme="minorHAnsi"/>
        </w:rPr>
        <w:t xml:space="preserve">do grupo ou </w:t>
      </w:r>
      <w:r w:rsidR="005974CC" w:rsidRPr="004262A8">
        <w:rPr>
          <w:rFonts w:asciiTheme="minorHAnsi" w:hAnsiTheme="minorHAnsi" w:cstheme="minorHAnsi"/>
          <w:b/>
          <w:bCs/>
        </w:rPr>
        <w:t xml:space="preserve">Função FCC local </w:t>
      </w:r>
      <w:r w:rsidR="005974CC" w:rsidRPr="004262A8">
        <w:rPr>
          <w:rFonts w:asciiTheme="minorHAnsi" w:hAnsiTheme="minorHAnsi" w:cstheme="minorHAnsi"/>
        </w:rPr>
        <w:t xml:space="preserve">da controladora - se aplicável, </w:t>
      </w:r>
      <w:r w:rsidRPr="004262A8">
        <w:rPr>
          <w:rFonts w:asciiTheme="minorHAnsi" w:hAnsiTheme="minorHAnsi" w:cstheme="minorHAnsi"/>
        </w:rPr>
        <w:t xml:space="preserve">não levará em consideração, sob nenhuma circunstância, </w:t>
      </w:r>
      <w:proofErr w:type="spellStart"/>
      <w:r w:rsidRPr="004262A8">
        <w:rPr>
          <w:rFonts w:asciiTheme="minorHAnsi" w:hAnsiTheme="minorHAnsi" w:cstheme="minorHAnsi"/>
          <w:b/>
        </w:rPr>
        <w:t>waivers</w:t>
      </w:r>
      <w:proofErr w:type="spellEnd"/>
      <w:r w:rsidRPr="004262A8">
        <w:rPr>
          <w:rFonts w:asciiTheme="minorHAnsi" w:hAnsiTheme="minorHAnsi" w:cstheme="minorHAnsi"/>
        </w:rPr>
        <w:t xml:space="preserve"> e/ou </w:t>
      </w:r>
      <w:r w:rsidRPr="004262A8">
        <w:rPr>
          <w:rFonts w:asciiTheme="minorHAnsi" w:hAnsiTheme="minorHAnsi" w:cstheme="minorHAnsi"/>
          <w:b/>
        </w:rPr>
        <w:t>dispensas temporárias</w:t>
      </w:r>
      <w:r w:rsidRPr="004262A8">
        <w:rPr>
          <w:rFonts w:asciiTheme="minorHAnsi" w:hAnsiTheme="minorHAnsi" w:cstheme="minorHAnsi"/>
        </w:rPr>
        <w:t xml:space="preserve"> associadas a restrições locais de acesso às informações sobre o </w:t>
      </w:r>
      <w:r w:rsidRPr="004262A8">
        <w:rPr>
          <w:rFonts w:asciiTheme="minorHAnsi" w:hAnsiTheme="minorHAnsi" w:cstheme="minorHAnsi"/>
          <w:b/>
        </w:rPr>
        <w:t>cliente</w:t>
      </w:r>
      <w:r w:rsidRPr="004262A8">
        <w:rPr>
          <w:rFonts w:asciiTheme="minorHAnsi" w:hAnsiTheme="minorHAnsi" w:cstheme="minorHAnsi"/>
        </w:rPr>
        <w:t xml:space="preserve"> e/ou </w:t>
      </w:r>
      <w:r w:rsidRPr="004262A8">
        <w:rPr>
          <w:rFonts w:asciiTheme="minorHAnsi" w:hAnsiTheme="minorHAnsi" w:cstheme="minorHAnsi"/>
          <w:b/>
        </w:rPr>
        <w:t>beneficiário final</w:t>
      </w:r>
      <w:r w:rsidRPr="004262A8">
        <w:rPr>
          <w:rFonts w:asciiTheme="minorHAnsi" w:hAnsiTheme="minorHAnsi" w:cstheme="minorHAnsi"/>
        </w:rPr>
        <w:t xml:space="preserve">, ou restrições ao uso dessas informações para a </w:t>
      </w:r>
      <w:r w:rsidRPr="004262A8">
        <w:rPr>
          <w:rFonts w:asciiTheme="minorHAnsi" w:hAnsiTheme="minorHAnsi" w:cstheme="minorHAnsi"/>
          <w:b/>
        </w:rPr>
        <w:t>devida diligência</w:t>
      </w:r>
      <w:r w:rsidRPr="004262A8">
        <w:rPr>
          <w:rFonts w:asciiTheme="minorHAnsi" w:hAnsiTheme="minorHAnsi" w:cstheme="minorHAnsi"/>
        </w:rPr>
        <w:t xml:space="preserve"> com relação ao </w:t>
      </w:r>
      <w:r w:rsidRPr="004262A8">
        <w:rPr>
          <w:rFonts w:asciiTheme="minorHAnsi" w:hAnsiTheme="minorHAnsi" w:cstheme="minorHAnsi"/>
          <w:b/>
        </w:rPr>
        <w:t>cliente</w:t>
      </w:r>
      <w:r w:rsidRPr="004262A8">
        <w:rPr>
          <w:rFonts w:asciiTheme="minorHAnsi" w:hAnsiTheme="minorHAnsi" w:cstheme="minorHAnsi"/>
        </w:rPr>
        <w:t>, que limita a capacidade d</w:t>
      </w:r>
      <w:r w:rsidR="006C5CE5" w:rsidRPr="004262A8">
        <w:rPr>
          <w:rFonts w:asciiTheme="minorHAnsi" w:hAnsiTheme="minorHAnsi" w:cstheme="minorHAnsi"/>
        </w:rPr>
        <w:t>a</w:t>
      </w:r>
      <w:r w:rsidRPr="004262A8">
        <w:rPr>
          <w:rFonts w:asciiTheme="minorHAnsi" w:hAnsiTheme="minorHAnsi" w:cstheme="minorHAnsi"/>
        </w:rPr>
        <w:t xml:space="preserve">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de detectar e avaliar adequadamente o risco de LD/FT associado a uma </w:t>
      </w:r>
      <w:r w:rsidRPr="004262A8">
        <w:rPr>
          <w:rFonts w:asciiTheme="minorHAnsi" w:hAnsiTheme="minorHAnsi" w:cstheme="minorHAnsi"/>
          <w:b/>
        </w:rPr>
        <w:t>relação de negócios</w:t>
      </w:r>
      <w:r w:rsidRPr="004262A8">
        <w:rPr>
          <w:rFonts w:asciiTheme="minorHAnsi" w:hAnsiTheme="minorHAnsi" w:cstheme="minorHAnsi"/>
        </w:rPr>
        <w:t xml:space="preserve"> ou </w:t>
      </w:r>
      <w:r w:rsidRPr="004262A8">
        <w:rPr>
          <w:rFonts w:asciiTheme="minorHAnsi" w:hAnsiTheme="minorHAnsi" w:cstheme="minorHAnsi"/>
          <w:b/>
        </w:rPr>
        <w:t>transação ocasional</w:t>
      </w:r>
      <w:r w:rsidRPr="004262A8">
        <w:rPr>
          <w:rFonts w:asciiTheme="minorHAnsi" w:hAnsiTheme="minorHAnsi" w:cstheme="minorHAnsi"/>
        </w:rPr>
        <w:t xml:space="preserve">. </w:t>
      </w:r>
      <w:r w:rsidR="005974CC" w:rsidRPr="004262A8">
        <w:rPr>
          <w:rFonts w:asciiTheme="minorHAnsi" w:hAnsiTheme="minorHAnsi" w:cstheme="minorHAnsi"/>
        </w:rPr>
        <w:t xml:space="preserve">A Função de FCC do grupo ou </w:t>
      </w:r>
      <w:r w:rsidR="005974CC" w:rsidRPr="004262A8">
        <w:rPr>
          <w:rFonts w:asciiTheme="minorHAnsi" w:hAnsiTheme="minorHAnsi" w:cstheme="minorHAnsi"/>
          <w:b/>
          <w:bCs/>
        </w:rPr>
        <w:t xml:space="preserve">Função FCC local </w:t>
      </w:r>
      <w:r w:rsidR="005974CC" w:rsidRPr="004262A8">
        <w:rPr>
          <w:rFonts w:asciiTheme="minorHAnsi" w:hAnsiTheme="minorHAnsi" w:cstheme="minorHAnsi"/>
        </w:rPr>
        <w:t>da controladora - se aplicável t</w:t>
      </w:r>
      <w:r w:rsidRPr="004262A8">
        <w:rPr>
          <w:rFonts w:asciiTheme="minorHAnsi" w:hAnsiTheme="minorHAnsi" w:cstheme="minorHAnsi"/>
        </w:rPr>
        <w:t>ambém não leva</w:t>
      </w:r>
      <w:r w:rsidR="005974CC" w:rsidRPr="004262A8">
        <w:rPr>
          <w:rFonts w:asciiTheme="minorHAnsi" w:hAnsiTheme="minorHAnsi" w:cstheme="minorHAnsi"/>
        </w:rPr>
        <w:t>rá</w:t>
      </w:r>
      <w:r w:rsidRPr="004262A8">
        <w:rPr>
          <w:rFonts w:asciiTheme="minorHAnsi" w:hAnsiTheme="minorHAnsi" w:cstheme="minorHAnsi"/>
        </w:rPr>
        <w:t xml:space="preserve"> em consideração </w:t>
      </w:r>
      <w:proofErr w:type="spellStart"/>
      <w:r w:rsidRPr="004262A8">
        <w:rPr>
          <w:rFonts w:asciiTheme="minorHAnsi" w:hAnsiTheme="minorHAnsi" w:cstheme="minorHAnsi"/>
          <w:b/>
        </w:rPr>
        <w:t>waivers</w:t>
      </w:r>
      <w:proofErr w:type="spellEnd"/>
      <w:r w:rsidRPr="004262A8">
        <w:rPr>
          <w:rFonts w:asciiTheme="minorHAnsi" w:hAnsiTheme="minorHAnsi" w:cstheme="minorHAnsi"/>
          <w:b/>
        </w:rPr>
        <w:t xml:space="preserve">/dispensas temporárias </w:t>
      </w:r>
      <w:r w:rsidRPr="004262A8">
        <w:rPr>
          <w:rFonts w:asciiTheme="minorHAnsi" w:hAnsiTheme="minorHAnsi" w:cstheme="minorHAnsi"/>
        </w:rPr>
        <w:t>que implique uma violação da legislação local.</w:t>
      </w:r>
    </w:p>
    <w:p w14:paraId="33CFC562" w14:textId="2CA2C0AF" w:rsidR="005974CC" w:rsidRPr="004262A8" w:rsidRDefault="005974CC" w:rsidP="005F7455">
      <w:pPr>
        <w:spacing w:line="360" w:lineRule="auto"/>
        <w:ind w:left="567" w:right="-2"/>
        <w:jc w:val="both"/>
        <w:rPr>
          <w:rFonts w:asciiTheme="minorHAnsi" w:hAnsiTheme="minorHAnsi" w:cstheme="minorHAnsi"/>
        </w:rPr>
      </w:pPr>
      <w:r w:rsidRPr="004262A8">
        <w:rPr>
          <w:rFonts w:asciiTheme="minorHAnsi" w:hAnsiTheme="minorHAnsi" w:cstheme="minorHAnsi"/>
        </w:rPr>
        <w:t>A Função FCC do Grupo é responsável por validar a transposição desta Política e das políticas e procedimentos que a acompanham nos Assuntos Obrigatórios Santander sujeitos a supervisão direta. Para aqueles, sujeitos a supervisão indireta, a Função Local da FCC da controladora será responsável pela validação da Política, seguindo o mesmo processo de transposição.</w:t>
      </w:r>
    </w:p>
    <w:p w14:paraId="54A023A1" w14:textId="066D22E9" w:rsidR="0031148F" w:rsidRPr="004262A8" w:rsidRDefault="0031148F" w:rsidP="005F7455">
      <w:pPr>
        <w:spacing w:line="360" w:lineRule="auto"/>
        <w:ind w:left="567"/>
        <w:jc w:val="both"/>
        <w:rPr>
          <w:rFonts w:asciiTheme="minorHAnsi" w:hAnsiTheme="minorHAnsi" w:cstheme="minorHAnsi"/>
        </w:rPr>
      </w:pPr>
    </w:p>
    <w:p w14:paraId="0B13F27C" w14:textId="2E9018B1" w:rsidR="0031148F" w:rsidRPr="004262A8" w:rsidRDefault="002A31CD" w:rsidP="005F7455">
      <w:pPr>
        <w:pStyle w:val="Ttulo2"/>
        <w:spacing w:line="360" w:lineRule="auto"/>
        <w:ind w:left="567" w:right="-2"/>
        <w:jc w:val="both"/>
        <w:rPr>
          <w:rFonts w:asciiTheme="minorHAnsi" w:hAnsiTheme="minorHAnsi" w:cstheme="minorHAnsi"/>
          <w:i w:val="0"/>
          <w:iCs w:val="0"/>
        </w:rPr>
      </w:pPr>
      <w:bookmarkStart w:id="15" w:name="_Toc65683064"/>
      <w:bookmarkStart w:id="16" w:name="_Toc138942772"/>
      <w:bookmarkStart w:id="17" w:name="_Toc151545979"/>
      <w:r w:rsidRPr="004262A8">
        <w:rPr>
          <w:rFonts w:asciiTheme="minorHAnsi" w:hAnsiTheme="minorHAnsi" w:cstheme="minorHAnsi"/>
          <w:i w:val="0"/>
          <w:iCs w:val="0"/>
        </w:rPr>
        <w:lastRenderedPageBreak/>
        <w:t>6.</w:t>
      </w:r>
      <w:r w:rsidR="00061D0D" w:rsidRPr="004262A8">
        <w:rPr>
          <w:rFonts w:asciiTheme="minorHAnsi" w:hAnsiTheme="minorHAnsi" w:cstheme="minorHAnsi"/>
          <w:i w:val="0"/>
          <w:iCs w:val="0"/>
        </w:rPr>
        <w:t>1</w:t>
      </w:r>
      <w:r w:rsidRPr="004262A8">
        <w:rPr>
          <w:rFonts w:asciiTheme="minorHAnsi" w:hAnsiTheme="minorHAnsi" w:cstheme="minorHAnsi"/>
          <w:i w:val="0"/>
          <w:iCs w:val="0"/>
        </w:rPr>
        <w:t xml:space="preserve">.2 </w:t>
      </w:r>
      <w:r w:rsidR="00762717" w:rsidRPr="004262A8">
        <w:rPr>
          <w:rFonts w:asciiTheme="minorHAnsi" w:hAnsiTheme="minorHAnsi" w:cstheme="minorHAnsi"/>
          <w:i w:val="0"/>
          <w:iCs w:val="0"/>
        </w:rPr>
        <w:t>UMA ABORDAGEM BASEADA EM RISCO PARA UM PROGRAMA EFETIVO DE PLD/CFT</w:t>
      </w:r>
      <w:bookmarkEnd w:id="15"/>
      <w:bookmarkEnd w:id="16"/>
      <w:bookmarkEnd w:id="17"/>
    </w:p>
    <w:p w14:paraId="17EE75AB" w14:textId="77777777" w:rsidR="0031148F" w:rsidRPr="004262A8" w:rsidRDefault="0031148F" w:rsidP="002A31CD">
      <w:pPr>
        <w:spacing w:line="360" w:lineRule="auto"/>
        <w:ind w:left="567"/>
        <w:jc w:val="both"/>
        <w:rPr>
          <w:rFonts w:asciiTheme="minorHAnsi" w:hAnsiTheme="minorHAnsi" w:cstheme="minorHAnsi"/>
        </w:rPr>
      </w:pPr>
      <w:r w:rsidRPr="004262A8">
        <w:rPr>
          <w:rFonts w:asciiTheme="minorHAnsi" w:hAnsiTheme="minorHAnsi" w:cstheme="minorHAnsi"/>
        </w:rPr>
        <w:t xml:space="preserve">Além de atender aos requisitos normativos sobre PLD/CFT, o objetivo </w:t>
      </w:r>
      <w:r w:rsidRPr="004262A8">
        <w:rPr>
          <w:rFonts w:asciiTheme="minorHAnsi" w:hAnsiTheme="minorHAnsi" w:cstheme="minorHAnsi"/>
          <w:b/>
        </w:rPr>
        <w:t>do programa de PLD/CFT</w:t>
      </w:r>
      <w:r w:rsidRPr="004262A8">
        <w:rPr>
          <w:rFonts w:asciiTheme="minorHAnsi" w:hAnsiTheme="minorHAnsi" w:cstheme="minorHAnsi"/>
        </w:rPr>
        <w:t xml:space="preserve"> do Grupo é maximizar a eficácia do Grupo na luta contra LD/FT da seguinte forma:</w:t>
      </w:r>
    </w:p>
    <w:p w14:paraId="499827C8" w14:textId="3DA8913D" w:rsidR="0031148F" w:rsidRPr="004262A8" w:rsidRDefault="0031148F" w:rsidP="006C5CE5">
      <w:pPr>
        <w:pStyle w:val="PargrafodaLista"/>
        <w:numPr>
          <w:ilvl w:val="0"/>
          <w:numId w:val="3"/>
        </w:numPr>
        <w:spacing w:line="360" w:lineRule="auto"/>
        <w:jc w:val="both"/>
        <w:rPr>
          <w:rFonts w:asciiTheme="minorHAnsi" w:hAnsiTheme="minorHAnsi" w:cstheme="minorHAnsi"/>
          <w:sz w:val="24"/>
          <w:szCs w:val="24"/>
        </w:rPr>
      </w:pPr>
      <w:r w:rsidRPr="004262A8">
        <w:rPr>
          <w:rFonts w:asciiTheme="minorHAnsi" w:hAnsiTheme="minorHAnsi" w:cstheme="minorHAnsi"/>
          <w:sz w:val="24"/>
          <w:szCs w:val="24"/>
        </w:rPr>
        <w:t>Estabelecendo requisitos e designando controles com base em sua capacidade demonstrada de identificar e mitigar os riscos específicos de LD/FT que o Grupo enfrenta; e</w:t>
      </w:r>
    </w:p>
    <w:p w14:paraId="6D3AF3D4" w14:textId="77777777" w:rsidR="0031148F" w:rsidRPr="004262A8" w:rsidRDefault="0031148F" w:rsidP="006C5CE5">
      <w:pPr>
        <w:pStyle w:val="PargrafodaLista"/>
        <w:numPr>
          <w:ilvl w:val="0"/>
          <w:numId w:val="3"/>
        </w:numPr>
        <w:spacing w:line="360" w:lineRule="auto"/>
        <w:jc w:val="both"/>
        <w:rPr>
          <w:rFonts w:asciiTheme="minorHAnsi" w:hAnsiTheme="minorHAnsi" w:cstheme="minorHAnsi"/>
          <w:sz w:val="24"/>
          <w:szCs w:val="24"/>
        </w:rPr>
      </w:pPr>
      <w:r w:rsidRPr="004262A8">
        <w:rPr>
          <w:rFonts w:asciiTheme="minorHAnsi" w:hAnsiTheme="minorHAnsi" w:cstheme="minorHAnsi"/>
          <w:sz w:val="24"/>
          <w:szCs w:val="24"/>
        </w:rPr>
        <w:t xml:space="preserve">Fornecendo informações de LD/FT altamente úteis às </w:t>
      </w:r>
      <w:r w:rsidRPr="004262A8">
        <w:rPr>
          <w:rFonts w:asciiTheme="minorHAnsi" w:hAnsiTheme="minorHAnsi" w:cstheme="minorHAnsi"/>
          <w:b/>
          <w:sz w:val="24"/>
          <w:szCs w:val="24"/>
        </w:rPr>
        <w:t>autoridades competentes</w:t>
      </w:r>
      <w:r w:rsidRPr="004262A8">
        <w:rPr>
          <w:rFonts w:asciiTheme="minorHAnsi" w:hAnsiTheme="minorHAnsi" w:cstheme="minorHAnsi"/>
          <w:sz w:val="24"/>
          <w:szCs w:val="24"/>
        </w:rPr>
        <w:t xml:space="preserve"> relevantes sobre áreas de ameaça prioritárias. </w:t>
      </w:r>
    </w:p>
    <w:p w14:paraId="09A8F37F" w14:textId="372283AA" w:rsidR="0031148F" w:rsidRPr="004262A8" w:rsidRDefault="0031148F" w:rsidP="005F7455">
      <w:pPr>
        <w:spacing w:line="360" w:lineRule="auto"/>
        <w:ind w:left="567" w:right="-2"/>
        <w:jc w:val="both"/>
        <w:rPr>
          <w:rFonts w:asciiTheme="minorHAnsi" w:hAnsiTheme="minorHAnsi" w:cstheme="minorHAnsi"/>
        </w:rPr>
      </w:pPr>
      <w:r w:rsidRPr="004262A8">
        <w:rPr>
          <w:rFonts w:asciiTheme="minorHAnsi" w:hAnsiTheme="minorHAnsi" w:cstheme="minorHAnsi"/>
        </w:rPr>
        <w:t>Tanto esta Política como as políticas e procedimentos que a acompanham, bem como as políticas e procedimentos</w:t>
      </w:r>
      <w:r w:rsidR="00A473CA" w:rsidRPr="004262A8">
        <w:rPr>
          <w:rFonts w:asciiTheme="minorHAnsi" w:hAnsiTheme="minorHAnsi" w:cstheme="minorHAnsi"/>
        </w:rPr>
        <w:t xml:space="preserve"> locais</w:t>
      </w:r>
      <w:r w:rsidRPr="004262A8">
        <w:rPr>
          <w:rFonts w:asciiTheme="minorHAnsi" w:hAnsiTheme="minorHAnsi" w:cstheme="minorHAnsi"/>
        </w:rPr>
        <w:t xml:space="preserve"> d</w:t>
      </w:r>
      <w:r w:rsidR="006C5CE5"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b/>
        </w:rPr>
        <w:t xml:space="preserve"> </w:t>
      </w:r>
      <w:r w:rsidRPr="004262A8">
        <w:rPr>
          <w:rFonts w:asciiTheme="minorHAnsi" w:hAnsiTheme="minorHAnsi" w:cstheme="minorHAnsi"/>
        </w:rPr>
        <w:t xml:space="preserve">que transpõem os requisitos </w:t>
      </w:r>
      <w:r w:rsidR="00A473CA" w:rsidRPr="004262A8">
        <w:rPr>
          <w:rFonts w:asciiTheme="minorHAnsi" w:hAnsiTheme="minorHAnsi" w:cstheme="minorHAnsi"/>
        </w:rPr>
        <w:t>do Grupo</w:t>
      </w:r>
      <w:r w:rsidRPr="004262A8">
        <w:rPr>
          <w:rFonts w:asciiTheme="minorHAnsi" w:hAnsiTheme="minorHAnsi" w:cstheme="minorHAnsi"/>
        </w:rPr>
        <w:t xml:space="preserve">, devem </w:t>
      </w:r>
      <w:r w:rsidR="00A473CA" w:rsidRPr="004262A8">
        <w:rPr>
          <w:rFonts w:asciiTheme="minorHAnsi" w:hAnsiTheme="minorHAnsi" w:cstheme="minorHAnsi"/>
        </w:rPr>
        <w:t>cumprir</w:t>
      </w:r>
      <w:r w:rsidRPr="004262A8">
        <w:rPr>
          <w:rFonts w:asciiTheme="minorHAnsi" w:hAnsiTheme="minorHAnsi" w:cstheme="minorHAnsi"/>
        </w:rPr>
        <w:t xml:space="preserve"> esta abordagem baseada no risco, com foco na eficácia</w:t>
      </w:r>
      <w:r w:rsidR="006C5CE5" w:rsidRPr="004262A8">
        <w:rPr>
          <w:rFonts w:asciiTheme="minorHAnsi" w:hAnsiTheme="minorHAnsi" w:cstheme="minorHAnsi"/>
        </w:rPr>
        <w:t xml:space="preserve"> para a conformidade </w:t>
      </w:r>
      <w:r w:rsidRPr="004262A8">
        <w:rPr>
          <w:rFonts w:asciiTheme="minorHAnsi" w:hAnsiTheme="minorHAnsi" w:cstheme="minorHAnsi"/>
        </w:rPr>
        <w:t>d</w:t>
      </w:r>
      <w:r w:rsidR="006C5CE5" w:rsidRPr="004262A8">
        <w:rPr>
          <w:rFonts w:asciiTheme="minorHAnsi" w:hAnsiTheme="minorHAnsi" w:cstheme="minorHAnsi"/>
        </w:rPr>
        <w:t>e</w:t>
      </w:r>
      <w:r w:rsidRPr="004262A8">
        <w:rPr>
          <w:rFonts w:asciiTheme="minorHAnsi" w:hAnsiTheme="minorHAnsi" w:cstheme="minorHAnsi"/>
        </w:rPr>
        <w:t xml:space="preserve"> PLD/CFT. As decisões para reduzir os controles existentes devem ser documentadas, </w:t>
      </w:r>
      <w:r w:rsidR="006C5CE5" w:rsidRPr="004262A8">
        <w:rPr>
          <w:rFonts w:asciiTheme="minorHAnsi" w:hAnsiTheme="minorHAnsi" w:cstheme="minorHAnsi"/>
        </w:rPr>
        <w:t>fundamentadas nos</w:t>
      </w:r>
      <w:r w:rsidRPr="004262A8">
        <w:rPr>
          <w:rFonts w:asciiTheme="minorHAnsi" w:hAnsiTheme="minorHAnsi" w:cstheme="minorHAnsi"/>
        </w:rPr>
        <w:t xml:space="preserve"> riscos</w:t>
      </w:r>
      <w:r w:rsidR="006C5CE5" w:rsidRPr="004262A8">
        <w:rPr>
          <w:rFonts w:asciiTheme="minorHAnsi" w:hAnsiTheme="minorHAnsi" w:cstheme="minorHAnsi"/>
        </w:rPr>
        <w:t>, orientada em</w:t>
      </w:r>
      <w:r w:rsidRPr="004262A8">
        <w:rPr>
          <w:rFonts w:asciiTheme="minorHAnsi" w:hAnsiTheme="minorHAnsi" w:cstheme="minorHAnsi"/>
        </w:rPr>
        <w:t xml:space="preserve"> dados e validadas pela </w:t>
      </w:r>
      <w:r w:rsidR="006C5CE5" w:rsidRPr="004262A8">
        <w:rPr>
          <w:rFonts w:asciiTheme="minorHAnsi" w:hAnsiTheme="minorHAnsi" w:cstheme="minorHAnsi"/>
          <w:b/>
        </w:rPr>
        <w:t>Função Local de FCC</w:t>
      </w:r>
      <w:r w:rsidRPr="004262A8">
        <w:rPr>
          <w:rFonts w:asciiTheme="minorHAnsi" w:hAnsiTheme="minorHAnsi" w:cstheme="minorHAnsi"/>
          <w:b/>
        </w:rPr>
        <w:t xml:space="preserve">, </w:t>
      </w:r>
      <w:r w:rsidRPr="004262A8">
        <w:rPr>
          <w:rFonts w:asciiTheme="minorHAnsi" w:hAnsiTheme="minorHAnsi" w:cstheme="minorHAnsi"/>
        </w:rPr>
        <w:t xml:space="preserve">enquanto as decisões para implementar novos controles devem ser baseadas </w:t>
      </w:r>
      <w:r w:rsidR="006C5CE5" w:rsidRPr="004262A8">
        <w:rPr>
          <w:rFonts w:asciiTheme="minorHAnsi" w:hAnsiTheme="minorHAnsi" w:cstheme="minorHAnsi"/>
        </w:rPr>
        <w:t>em</w:t>
      </w:r>
      <w:r w:rsidRPr="004262A8">
        <w:rPr>
          <w:rFonts w:asciiTheme="minorHAnsi" w:hAnsiTheme="minorHAnsi" w:cstheme="minorHAnsi"/>
        </w:rPr>
        <w:t xml:space="preserve"> resultados </w:t>
      </w:r>
      <w:r w:rsidR="006C5CE5" w:rsidRPr="004262A8">
        <w:rPr>
          <w:rFonts w:asciiTheme="minorHAnsi" w:hAnsiTheme="minorHAnsi" w:cstheme="minorHAnsi"/>
        </w:rPr>
        <w:t xml:space="preserve">esperados </w:t>
      </w:r>
      <w:r w:rsidRPr="004262A8">
        <w:rPr>
          <w:rFonts w:asciiTheme="minorHAnsi" w:hAnsiTheme="minorHAnsi" w:cstheme="minorHAnsi"/>
        </w:rPr>
        <w:t>eficazes que</w:t>
      </w:r>
      <w:r w:rsidR="006C5CE5" w:rsidRPr="004262A8">
        <w:rPr>
          <w:rFonts w:asciiTheme="minorHAnsi" w:hAnsiTheme="minorHAnsi" w:cstheme="minorHAnsi"/>
        </w:rPr>
        <w:t xml:space="preserve"> possam ser posteriormente verificados com base em dados, ao longo do tempo,</w:t>
      </w:r>
      <w:r w:rsidRPr="004262A8">
        <w:rPr>
          <w:rFonts w:asciiTheme="minorHAnsi" w:hAnsiTheme="minorHAnsi" w:cstheme="minorHAnsi"/>
        </w:rPr>
        <w:t xml:space="preserve"> e/ou reavaliados ou calibrados </w:t>
      </w:r>
      <w:r w:rsidR="006C5CE5" w:rsidRPr="004262A8">
        <w:rPr>
          <w:rFonts w:asciiTheme="minorHAnsi" w:hAnsiTheme="minorHAnsi" w:cstheme="minorHAnsi"/>
        </w:rPr>
        <w:t>quando</w:t>
      </w:r>
      <w:r w:rsidRPr="004262A8">
        <w:rPr>
          <w:rFonts w:asciiTheme="minorHAnsi" w:hAnsiTheme="minorHAnsi" w:cstheme="minorHAnsi"/>
        </w:rPr>
        <w:t xml:space="preserve"> necessário.</w:t>
      </w:r>
    </w:p>
    <w:p w14:paraId="3191FCC5" w14:textId="670865A6" w:rsidR="0031148F" w:rsidRPr="004262A8" w:rsidRDefault="0031148F" w:rsidP="005F7455">
      <w:pPr>
        <w:spacing w:line="360" w:lineRule="auto"/>
        <w:ind w:left="567" w:right="-2"/>
        <w:jc w:val="both"/>
        <w:rPr>
          <w:rFonts w:asciiTheme="minorHAnsi" w:hAnsiTheme="minorHAnsi" w:cstheme="minorHAnsi"/>
        </w:rPr>
      </w:pPr>
      <w:r w:rsidRPr="004262A8">
        <w:rPr>
          <w:rFonts w:asciiTheme="minorHAnsi" w:hAnsiTheme="minorHAnsi" w:cstheme="minorHAnsi"/>
        </w:rPr>
        <w:t>As medidas de conformidade para PLD/CFT adotadas localmente pel</w:t>
      </w:r>
      <w:r w:rsidR="006C5CE5"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que vão além dos requisitos desta Política e das políticas e procedimentos que a acompanham devem estar claramente vinculadas a uma exigência da legislação local, um risco de LD/FT específico e/ou um problema de controle histórico e deve</w:t>
      </w:r>
      <w:r w:rsidR="006C5CE5" w:rsidRPr="004262A8">
        <w:rPr>
          <w:rFonts w:asciiTheme="minorHAnsi" w:hAnsiTheme="minorHAnsi" w:cstheme="minorHAnsi"/>
        </w:rPr>
        <w:t xml:space="preserve"> ser</w:t>
      </w:r>
      <w:r w:rsidRPr="004262A8">
        <w:rPr>
          <w:rFonts w:asciiTheme="minorHAnsi" w:hAnsiTheme="minorHAnsi" w:cstheme="minorHAnsi"/>
        </w:rPr>
        <w:t xml:space="preserve"> demonstra</w:t>
      </w:r>
      <w:r w:rsidR="006C5CE5" w:rsidRPr="004262A8">
        <w:rPr>
          <w:rFonts w:asciiTheme="minorHAnsi" w:hAnsiTheme="minorHAnsi" w:cstheme="minorHAnsi"/>
        </w:rPr>
        <w:t>da clara</w:t>
      </w:r>
      <w:r w:rsidRPr="004262A8">
        <w:rPr>
          <w:rFonts w:asciiTheme="minorHAnsi" w:hAnsiTheme="minorHAnsi" w:cstheme="minorHAnsi"/>
        </w:rPr>
        <w:t xml:space="preserve"> eficácia ao longo do tempo.</w:t>
      </w:r>
    </w:p>
    <w:p w14:paraId="56E81051" w14:textId="67683F57" w:rsidR="0031148F" w:rsidRPr="004262A8" w:rsidRDefault="002A31CD" w:rsidP="005F7455">
      <w:pPr>
        <w:pStyle w:val="Ttulo2"/>
        <w:spacing w:line="360" w:lineRule="auto"/>
        <w:ind w:left="567" w:right="-2"/>
        <w:jc w:val="both"/>
        <w:rPr>
          <w:rFonts w:asciiTheme="minorHAnsi" w:hAnsiTheme="minorHAnsi" w:cstheme="minorHAnsi"/>
          <w:b w:val="0"/>
          <w:i w:val="0"/>
          <w:iCs w:val="0"/>
        </w:rPr>
      </w:pPr>
      <w:bookmarkStart w:id="18" w:name="_Toc65683065"/>
      <w:bookmarkStart w:id="19" w:name="_Toc138942773"/>
      <w:bookmarkStart w:id="20" w:name="_Toc151545980"/>
      <w:r w:rsidRPr="004262A8">
        <w:rPr>
          <w:rFonts w:asciiTheme="minorHAnsi" w:hAnsiTheme="minorHAnsi" w:cstheme="minorHAnsi"/>
          <w:i w:val="0"/>
          <w:iCs w:val="0"/>
        </w:rPr>
        <w:t>6.</w:t>
      </w:r>
      <w:r w:rsidR="00061D0D" w:rsidRPr="004262A8">
        <w:rPr>
          <w:rFonts w:asciiTheme="minorHAnsi" w:hAnsiTheme="minorHAnsi" w:cstheme="minorHAnsi"/>
          <w:i w:val="0"/>
          <w:iCs w:val="0"/>
        </w:rPr>
        <w:t>1</w:t>
      </w:r>
      <w:r w:rsidRPr="004262A8">
        <w:rPr>
          <w:rFonts w:asciiTheme="minorHAnsi" w:hAnsiTheme="minorHAnsi" w:cstheme="minorHAnsi"/>
          <w:i w:val="0"/>
          <w:iCs w:val="0"/>
        </w:rPr>
        <w:t xml:space="preserve">.3 </w:t>
      </w:r>
      <w:r w:rsidR="00762717" w:rsidRPr="004262A8">
        <w:rPr>
          <w:rFonts w:asciiTheme="minorHAnsi" w:hAnsiTheme="minorHAnsi" w:cstheme="minorHAnsi"/>
          <w:i w:val="0"/>
          <w:iCs w:val="0"/>
        </w:rPr>
        <w:t>PROGRAMA DE DEVIDA DILIGÊNCIA DO CICLO DE VIDA DO CLIENTE</w:t>
      </w:r>
      <w:bookmarkEnd w:id="18"/>
      <w:bookmarkEnd w:id="19"/>
      <w:bookmarkEnd w:id="20"/>
    </w:p>
    <w:p w14:paraId="38894074" w14:textId="100D10AB" w:rsidR="0031148F" w:rsidRPr="004262A8" w:rsidRDefault="009B6752" w:rsidP="005F7455">
      <w:pPr>
        <w:spacing w:line="360" w:lineRule="auto"/>
        <w:ind w:left="567" w:right="-2"/>
        <w:jc w:val="both"/>
        <w:rPr>
          <w:rFonts w:asciiTheme="minorHAnsi" w:hAnsiTheme="minorHAnsi" w:cstheme="minorHAnsi"/>
        </w:rPr>
      </w:pPr>
      <w:r w:rsidRPr="004262A8">
        <w:rPr>
          <w:rFonts w:asciiTheme="minorHAnsi" w:hAnsiTheme="minorHAnsi" w:cstheme="minorHAnsi"/>
        </w:rPr>
        <w:t>A</w:t>
      </w:r>
      <w:r w:rsidR="0031148F"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0031148F" w:rsidRPr="004262A8">
        <w:rPr>
          <w:rFonts w:asciiTheme="minorHAnsi" w:hAnsiTheme="minorHAnsi" w:cstheme="minorHAnsi"/>
        </w:rPr>
        <w:t xml:space="preserve"> devem aplicar a devida diligência contínua a todos os </w:t>
      </w:r>
      <w:r w:rsidR="0031148F" w:rsidRPr="004262A8">
        <w:rPr>
          <w:rFonts w:asciiTheme="minorHAnsi" w:hAnsiTheme="minorHAnsi" w:cstheme="minorHAnsi"/>
          <w:b/>
        </w:rPr>
        <w:t>clientes</w:t>
      </w:r>
      <w:r w:rsidR="0031148F" w:rsidRPr="004262A8">
        <w:rPr>
          <w:rFonts w:asciiTheme="minorHAnsi" w:hAnsiTheme="minorHAnsi" w:cstheme="minorHAnsi"/>
        </w:rPr>
        <w:t xml:space="preserve"> ao longo de seu relacionamento com o Grupo (“</w:t>
      </w:r>
      <w:r w:rsidR="0031148F" w:rsidRPr="004262A8">
        <w:rPr>
          <w:rFonts w:asciiTheme="minorHAnsi" w:hAnsiTheme="minorHAnsi" w:cstheme="minorHAnsi"/>
          <w:b/>
        </w:rPr>
        <w:t>ciclo de vida do cliente</w:t>
      </w:r>
      <w:r w:rsidR="0031148F" w:rsidRPr="004262A8">
        <w:rPr>
          <w:rFonts w:asciiTheme="minorHAnsi" w:hAnsiTheme="minorHAnsi" w:cstheme="minorHAnsi"/>
        </w:rPr>
        <w:t xml:space="preserve">”). A devida </w:t>
      </w:r>
      <w:r w:rsidR="0031148F" w:rsidRPr="004262A8">
        <w:rPr>
          <w:rFonts w:asciiTheme="minorHAnsi" w:hAnsiTheme="minorHAnsi" w:cstheme="minorHAnsi"/>
          <w:b/>
        </w:rPr>
        <w:t>diligência contínua de um cliente</w:t>
      </w:r>
      <w:r w:rsidR="0031148F" w:rsidRPr="004262A8">
        <w:rPr>
          <w:rFonts w:asciiTheme="minorHAnsi" w:hAnsiTheme="minorHAnsi" w:cstheme="minorHAnsi"/>
        </w:rPr>
        <w:t xml:space="preserve"> deve começar antes que a relação de negócios seja estabelecida e inclui:</w:t>
      </w:r>
    </w:p>
    <w:p w14:paraId="67FC147C" w14:textId="6DAF04D8" w:rsidR="0031148F" w:rsidRPr="004262A8" w:rsidRDefault="0031148F"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lastRenderedPageBreak/>
        <w:t xml:space="preserve">Uma </w:t>
      </w:r>
      <w:r w:rsidRPr="004262A8">
        <w:rPr>
          <w:rFonts w:asciiTheme="minorHAnsi" w:hAnsiTheme="minorHAnsi" w:cstheme="minorHAnsi"/>
          <w:b/>
          <w:sz w:val="24"/>
          <w:szCs w:val="24"/>
        </w:rPr>
        <w:t>identificação</w:t>
      </w:r>
      <w:r w:rsidRPr="004262A8">
        <w:rPr>
          <w:rFonts w:asciiTheme="minorHAnsi" w:hAnsiTheme="minorHAnsi" w:cstheme="minorHAnsi"/>
          <w:sz w:val="24"/>
          <w:szCs w:val="24"/>
        </w:rPr>
        <w:t xml:space="preserve"> adequada e, quando necessário, </w:t>
      </w:r>
      <w:r w:rsidR="009B6752" w:rsidRPr="004262A8">
        <w:rPr>
          <w:rFonts w:asciiTheme="minorHAnsi" w:hAnsiTheme="minorHAnsi" w:cstheme="minorHAnsi"/>
          <w:b/>
          <w:sz w:val="24"/>
          <w:szCs w:val="24"/>
        </w:rPr>
        <w:t>verificação</w:t>
      </w:r>
      <w:r w:rsidRPr="004262A8">
        <w:rPr>
          <w:rFonts w:asciiTheme="minorHAnsi" w:hAnsiTheme="minorHAnsi" w:cstheme="minorHAnsi"/>
          <w:sz w:val="24"/>
          <w:szCs w:val="24"/>
        </w:rPr>
        <w:t xml:space="preserve">, do </w:t>
      </w:r>
      <w:r w:rsidRPr="004262A8">
        <w:rPr>
          <w:rFonts w:asciiTheme="minorHAnsi" w:hAnsiTheme="minorHAnsi" w:cstheme="minorHAnsi"/>
          <w:b/>
          <w:sz w:val="24"/>
          <w:szCs w:val="24"/>
        </w:rPr>
        <w:t>cliente potencial</w:t>
      </w:r>
      <w:r w:rsidRPr="004262A8">
        <w:rPr>
          <w:rFonts w:asciiTheme="minorHAnsi" w:hAnsiTheme="minorHAnsi" w:cstheme="minorHAnsi"/>
          <w:sz w:val="24"/>
          <w:szCs w:val="24"/>
        </w:rPr>
        <w:t xml:space="preserve"> e, quando aplicável, do </w:t>
      </w:r>
      <w:r w:rsidRPr="004262A8">
        <w:rPr>
          <w:rFonts w:asciiTheme="minorHAnsi" w:hAnsiTheme="minorHAnsi" w:cstheme="minorHAnsi"/>
          <w:b/>
          <w:sz w:val="24"/>
          <w:szCs w:val="24"/>
        </w:rPr>
        <w:t>beneficiário final</w:t>
      </w:r>
      <w:r w:rsidRPr="004262A8">
        <w:rPr>
          <w:rFonts w:asciiTheme="minorHAnsi" w:hAnsiTheme="minorHAnsi" w:cstheme="minorHAnsi"/>
          <w:sz w:val="24"/>
          <w:szCs w:val="24"/>
        </w:rPr>
        <w:t>;</w:t>
      </w:r>
    </w:p>
    <w:p w14:paraId="5023EC05" w14:textId="33A216F1" w:rsidR="0031148F" w:rsidRPr="004262A8" w:rsidRDefault="009B6752"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Confronto com</w:t>
      </w:r>
      <w:r w:rsidR="0031148F" w:rsidRPr="004262A8">
        <w:rPr>
          <w:rFonts w:asciiTheme="minorHAnsi" w:hAnsiTheme="minorHAnsi" w:cstheme="minorHAnsi"/>
          <w:b/>
          <w:sz w:val="24"/>
          <w:szCs w:val="24"/>
        </w:rPr>
        <w:t xml:space="preserve"> listas externas</w:t>
      </w:r>
      <w:r w:rsidR="0031148F" w:rsidRPr="004262A8">
        <w:rPr>
          <w:rFonts w:asciiTheme="minorHAnsi" w:hAnsiTheme="minorHAnsi" w:cstheme="minorHAnsi"/>
          <w:sz w:val="24"/>
          <w:szCs w:val="24"/>
        </w:rPr>
        <w:t xml:space="preserve"> (incluindo </w:t>
      </w:r>
      <w:r w:rsidR="00A473CA" w:rsidRPr="004262A8">
        <w:rPr>
          <w:rFonts w:asciiTheme="minorHAnsi" w:hAnsiTheme="minorHAnsi" w:cstheme="minorHAnsi"/>
          <w:b/>
          <w:sz w:val="24"/>
          <w:szCs w:val="24"/>
        </w:rPr>
        <w:t>p</w:t>
      </w:r>
      <w:r w:rsidR="0031148F" w:rsidRPr="004262A8">
        <w:rPr>
          <w:rFonts w:asciiTheme="minorHAnsi" w:hAnsiTheme="minorHAnsi" w:cstheme="minorHAnsi"/>
          <w:b/>
          <w:sz w:val="24"/>
          <w:szCs w:val="24"/>
        </w:rPr>
        <w:t xml:space="preserve">essoas </w:t>
      </w:r>
      <w:r w:rsidR="00A473CA" w:rsidRPr="004262A8">
        <w:rPr>
          <w:rFonts w:asciiTheme="minorHAnsi" w:hAnsiTheme="minorHAnsi" w:cstheme="minorHAnsi"/>
          <w:b/>
          <w:sz w:val="24"/>
          <w:szCs w:val="24"/>
        </w:rPr>
        <w:t>expostas p</w:t>
      </w:r>
      <w:r w:rsidR="0031148F" w:rsidRPr="004262A8">
        <w:rPr>
          <w:rFonts w:asciiTheme="minorHAnsi" w:hAnsiTheme="minorHAnsi" w:cstheme="minorHAnsi"/>
          <w:b/>
          <w:sz w:val="24"/>
          <w:szCs w:val="24"/>
        </w:rPr>
        <w:t>oliticamente</w:t>
      </w:r>
      <w:r w:rsidR="00A473CA" w:rsidRPr="004262A8">
        <w:rPr>
          <w:rFonts w:asciiTheme="minorHAnsi" w:hAnsiTheme="minorHAnsi" w:cstheme="minorHAnsi"/>
          <w:b/>
          <w:sz w:val="24"/>
          <w:szCs w:val="24"/>
        </w:rPr>
        <w:t>,</w:t>
      </w:r>
      <w:r w:rsidR="0031148F" w:rsidRPr="004262A8">
        <w:rPr>
          <w:rFonts w:asciiTheme="minorHAnsi" w:hAnsiTheme="minorHAnsi" w:cstheme="minorHAnsi"/>
          <w:sz w:val="24"/>
          <w:szCs w:val="24"/>
        </w:rPr>
        <w:t xml:space="preserve"> </w:t>
      </w:r>
      <w:r w:rsidR="0031148F" w:rsidRPr="004262A8">
        <w:rPr>
          <w:rFonts w:asciiTheme="minorHAnsi" w:hAnsiTheme="minorHAnsi" w:cstheme="minorHAnsi"/>
          <w:b/>
          <w:sz w:val="24"/>
          <w:szCs w:val="24"/>
        </w:rPr>
        <w:t xml:space="preserve">Mídias Negativas </w:t>
      </w:r>
      <w:r w:rsidR="0031148F" w:rsidRPr="004262A8">
        <w:rPr>
          <w:rFonts w:asciiTheme="minorHAnsi" w:hAnsiTheme="minorHAnsi" w:cstheme="minorHAnsi"/>
          <w:sz w:val="24"/>
          <w:szCs w:val="24"/>
        </w:rPr>
        <w:t xml:space="preserve">e de </w:t>
      </w:r>
      <w:r w:rsidR="0031148F" w:rsidRPr="004262A8">
        <w:rPr>
          <w:rFonts w:asciiTheme="minorHAnsi" w:hAnsiTheme="minorHAnsi" w:cstheme="minorHAnsi"/>
          <w:b/>
          <w:sz w:val="24"/>
          <w:szCs w:val="24"/>
        </w:rPr>
        <w:t>sanções</w:t>
      </w:r>
      <w:r w:rsidR="0031148F" w:rsidRPr="004262A8">
        <w:rPr>
          <w:rFonts w:asciiTheme="minorHAnsi" w:hAnsiTheme="minorHAnsi" w:cstheme="minorHAnsi"/>
          <w:sz w:val="24"/>
          <w:szCs w:val="24"/>
        </w:rPr>
        <w:t xml:space="preserve">) e </w:t>
      </w:r>
      <w:r w:rsidRPr="004262A8">
        <w:rPr>
          <w:rFonts w:asciiTheme="minorHAnsi" w:hAnsiTheme="minorHAnsi" w:cstheme="minorHAnsi"/>
          <w:sz w:val="24"/>
          <w:szCs w:val="24"/>
        </w:rPr>
        <w:t>com</w:t>
      </w:r>
      <w:r w:rsidR="0031148F" w:rsidRPr="004262A8">
        <w:rPr>
          <w:rFonts w:asciiTheme="minorHAnsi" w:hAnsiTheme="minorHAnsi" w:cstheme="minorHAnsi"/>
          <w:sz w:val="24"/>
          <w:szCs w:val="24"/>
        </w:rPr>
        <w:t xml:space="preserve"> listas de </w:t>
      </w:r>
      <w:r w:rsidR="0031148F" w:rsidRPr="004262A8">
        <w:rPr>
          <w:rFonts w:asciiTheme="minorHAnsi" w:hAnsiTheme="minorHAnsi" w:cstheme="minorHAnsi"/>
          <w:b/>
          <w:sz w:val="24"/>
          <w:szCs w:val="24"/>
        </w:rPr>
        <w:t>vigilância interna</w:t>
      </w:r>
      <w:r w:rsidR="0031148F" w:rsidRPr="004262A8">
        <w:rPr>
          <w:rFonts w:asciiTheme="minorHAnsi" w:hAnsiTheme="minorHAnsi" w:cstheme="minorHAnsi"/>
          <w:sz w:val="24"/>
          <w:szCs w:val="24"/>
        </w:rPr>
        <w:t xml:space="preserve"> (</w:t>
      </w:r>
      <w:proofErr w:type="spellStart"/>
      <w:r w:rsidR="0031148F" w:rsidRPr="004262A8">
        <w:rPr>
          <w:rFonts w:asciiTheme="minorHAnsi" w:hAnsiTheme="minorHAnsi" w:cstheme="minorHAnsi"/>
          <w:b/>
          <w:sz w:val="24"/>
          <w:szCs w:val="24"/>
        </w:rPr>
        <w:t>Watchlist</w:t>
      </w:r>
      <w:proofErr w:type="spellEnd"/>
      <w:r w:rsidRPr="004262A8">
        <w:rPr>
          <w:rFonts w:asciiTheme="minorHAnsi" w:hAnsiTheme="minorHAnsi" w:cstheme="minorHAnsi"/>
          <w:b/>
          <w:sz w:val="24"/>
          <w:szCs w:val="24"/>
        </w:rPr>
        <w:t xml:space="preserve"> – Listas Restritivas</w:t>
      </w:r>
      <w:r w:rsidR="0031148F" w:rsidRPr="004262A8">
        <w:rPr>
          <w:rFonts w:asciiTheme="minorHAnsi" w:hAnsiTheme="minorHAnsi" w:cstheme="minorHAnsi"/>
          <w:sz w:val="24"/>
          <w:szCs w:val="24"/>
        </w:rPr>
        <w:t xml:space="preserve">) </w:t>
      </w:r>
      <w:r w:rsidRPr="004262A8">
        <w:rPr>
          <w:rFonts w:asciiTheme="minorHAnsi" w:hAnsiTheme="minorHAnsi" w:cstheme="minorHAnsi"/>
          <w:sz w:val="24"/>
          <w:szCs w:val="24"/>
        </w:rPr>
        <w:t xml:space="preserve">e </w:t>
      </w:r>
      <w:r w:rsidR="0031148F" w:rsidRPr="004262A8">
        <w:rPr>
          <w:rFonts w:asciiTheme="minorHAnsi" w:hAnsiTheme="minorHAnsi" w:cstheme="minorHAnsi"/>
          <w:sz w:val="24"/>
          <w:szCs w:val="24"/>
        </w:rPr>
        <w:t xml:space="preserve">o </w:t>
      </w:r>
      <w:r w:rsidR="0031148F" w:rsidRPr="004262A8">
        <w:rPr>
          <w:rFonts w:asciiTheme="minorHAnsi" w:hAnsiTheme="minorHAnsi" w:cstheme="minorHAnsi"/>
          <w:b/>
          <w:sz w:val="24"/>
          <w:szCs w:val="24"/>
        </w:rPr>
        <w:t xml:space="preserve">cliente potencial </w:t>
      </w:r>
      <w:r w:rsidR="0031148F" w:rsidRPr="004262A8">
        <w:rPr>
          <w:rFonts w:asciiTheme="minorHAnsi" w:hAnsiTheme="minorHAnsi" w:cstheme="minorHAnsi"/>
          <w:sz w:val="24"/>
          <w:szCs w:val="24"/>
        </w:rPr>
        <w:t xml:space="preserve">e, quando aplicável, </w:t>
      </w:r>
      <w:r w:rsidRPr="004262A8">
        <w:rPr>
          <w:rFonts w:asciiTheme="minorHAnsi" w:hAnsiTheme="minorHAnsi" w:cstheme="minorHAnsi"/>
          <w:sz w:val="24"/>
          <w:szCs w:val="24"/>
        </w:rPr>
        <w:t>o</w:t>
      </w:r>
      <w:r w:rsidR="0031148F" w:rsidRPr="004262A8">
        <w:rPr>
          <w:rFonts w:asciiTheme="minorHAnsi" w:hAnsiTheme="minorHAnsi" w:cstheme="minorHAnsi"/>
          <w:sz w:val="24"/>
          <w:szCs w:val="24"/>
        </w:rPr>
        <w:t xml:space="preserve"> </w:t>
      </w:r>
      <w:r w:rsidR="0031148F" w:rsidRPr="004262A8">
        <w:rPr>
          <w:rFonts w:asciiTheme="minorHAnsi" w:hAnsiTheme="minorHAnsi" w:cstheme="minorHAnsi"/>
          <w:b/>
          <w:sz w:val="24"/>
          <w:szCs w:val="24"/>
        </w:rPr>
        <w:t xml:space="preserve">beneficiário final, </w:t>
      </w:r>
      <w:r w:rsidR="0031148F" w:rsidRPr="004262A8">
        <w:rPr>
          <w:rFonts w:asciiTheme="minorHAnsi" w:hAnsiTheme="minorHAnsi" w:cstheme="minorHAnsi"/>
          <w:sz w:val="24"/>
          <w:szCs w:val="24"/>
        </w:rPr>
        <w:t>e gestão</w:t>
      </w:r>
      <w:r w:rsidRPr="004262A8">
        <w:rPr>
          <w:rFonts w:asciiTheme="minorHAnsi" w:hAnsiTheme="minorHAnsi" w:cstheme="minorHAnsi"/>
          <w:sz w:val="24"/>
          <w:szCs w:val="24"/>
        </w:rPr>
        <w:t xml:space="preserve"> dos riscos identificados</w:t>
      </w:r>
      <w:r w:rsidR="0031148F" w:rsidRPr="004262A8">
        <w:rPr>
          <w:rFonts w:asciiTheme="minorHAnsi" w:hAnsiTheme="minorHAnsi" w:cstheme="minorHAnsi"/>
          <w:sz w:val="24"/>
          <w:szCs w:val="24"/>
        </w:rPr>
        <w:t>;</w:t>
      </w:r>
    </w:p>
    <w:p w14:paraId="777F53BF" w14:textId="502F618F" w:rsidR="0031148F" w:rsidRPr="004262A8" w:rsidRDefault="0031148F"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 xml:space="preserve">Identificação da cadeia de </w:t>
      </w:r>
      <w:r w:rsidRPr="004262A8">
        <w:rPr>
          <w:rFonts w:asciiTheme="minorHAnsi" w:hAnsiTheme="minorHAnsi" w:cstheme="minorHAnsi"/>
          <w:b/>
          <w:sz w:val="24"/>
          <w:szCs w:val="24"/>
        </w:rPr>
        <w:t>estrutura societária</w:t>
      </w:r>
      <w:r w:rsidRPr="004262A8">
        <w:rPr>
          <w:rFonts w:asciiTheme="minorHAnsi" w:hAnsiTheme="minorHAnsi" w:cstheme="minorHAnsi"/>
          <w:sz w:val="24"/>
          <w:szCs w:val="24"/>
        </w:rPr>
        <w:t xml:space="preserve"> do </w:t>
      </w:r>
      <w:r w:rsidRPr="004262A8">
        <w:rPr>
          <w:rFonts w:asciiTheme="minorHAnsi" w:hAnsiTheme="minorHAnsi" w:cstheme="minorHAnsi"/>
          <w:b/>
          <w:sz w:val="24"/>
          <w:szCs w:val="24"/>
        </w:rPr>
        <w:t>potencial cliente</w:t>
      </w:r>
      <w:r w:rsidR="009B6752" w:rsidRPr="004262A8">
        <w:rPr>
          <w:rFonts w:asciiTheme="minorHAnsi" w:hAnsiTheme="minorHAnsi" w:cstheme="minorHAnsi"/>
          <w:b/>
          <w:sz w:val="24"/>
          <w:szCs w:val="24"/>
        </w:rPr>
        <w:t>,</w:t>
      </w:r>
      <w:r w:rsidRPr="004262A8">
        <w:rPr>
          <w:rFonts w:asciiTheme="minorHAnsi" w:hAnsiTheme="minorHAnsi" w:cstheme="minorHAnsi"/>
          <w:sz w:val="24"/>
          <w:szCs w:val="24"/>
        </w:rPr>
        <w:t xml:space="preserve"> no caso de pessoas jurídicas;</w:t>
      </w:r>
    </w:p>
    <w:p w14:paraId="6507989A" w14:textId="0F727234" w:rsidR="0031148F" w:rsidRPr="004262A8" w:rsidRDefault="0031148F"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 xml:space="preserve">Obter, por meio de </w:t>
      </w:r>
      <w:r w:rsidRPr="004262A8">
        <w:rPr>
          <w:rFonts w:asciiTheme="minorHAnsi" w:hAnsiTheme="minorHAnsi" w:cstheme="minorHAnsi"/>
          <w:b/>
          <w:sz w:val="24"/>
          <w:szCs w:val="24"/>
        </w:rPr>
        <w:t>devida diligência de referência</w:t>
      </w:r>
      <w:r w:rsidRPr="004262A8">
        <w:rPr>
          <w:rFonts w:asciiTheme="minorHAnsi" w:hAnsiTheme="minorHAnsi" w:cstheme="minorHAnsi"/>
          <w:sz w:val="24"/>
          <w:szCs w:val="24"/>
        </w:rPr>
        <w:t xml:space="preserve"> e </w:t>
      </w:r>
      <w:r w:rsidR="00E3478D" w:rsidRPr="004262A8">
        <w:rPr>
          <w:rFonts w:asciiTheme="minorHAnsi" w:hAnsiTheme="minorHAnsi" w:cstheme="minorHAnsi"/>
          <w:sz w:val="24"/>
          <w:szCs w:val="24"/>
        </w:rPr>
        <w:t>avaliação</w:t>
      </w:r>
      <w:r w:rsidRPr="004262A8">
        <w:rPr>
          <w:rFonts w:asciiTheme="minorHAnsi" w:hAnsiTheme="minorHAnsi" w:cstheme="minorHAnsi"/>
          <w:sz w:val="24"/>
          <w:szCs w:val="24"/>
        </w:rPr>
        <w:t xml:space="preserve"> de </w:t>
      </w:r>
      <w:r w:rsidRPr="004262A8">
        <w:rPr>
          <w:rFonts w:asciiTheme="minorHAnsi" w:hAnsiTheme="minorHAnsi" w:cstheme="minorHAnsi"/>
          <w:b/>
          <w:sz w:val="24"/>
          <w:szCs w:val="24"/>
        </w:rPr>
        <w:t>risco do cliente</w:t>
      </w:r>
      <w:r w:rsidRPr="004262A8">
        <w:rPr>
          <w:rFonts w:asciiTheme="minorHAnsi" w:hAnsiTheme="minorHAnsi" w:cstheme="minorHAnsi"/>
          <w:sz w:val="24"/>
          <w:szCs w:val="24"/>
        </w:rPr>
        <w:t>, uma visão abrangente do risco associado à relação de negócios</w:t>
      </w:r>
      <w:r w:rsidR="009B6752" w:rsidRPr="004262A8">
        <w:rPr>
          <w:rFonts w:asciiTheme="minorHAnsi" w:hAnsiTheme="minorHAnsi" w:cstheme="minorHAnsi"/>
          <w:sz w:val="24"/>
          <w:szCs w:val="24"/>
        </w:rPr>
        <w:t>,</w:t>
      </w:r>
      <w:r w:rsidRPr="004262A8">
        <w:rPr>
          <w:rFonts w:asciiTheme="minorHAnsi" w:hAnsiTheme="minorHAnsi" w:cstheme="minorHAnsi"/>
          <w:sz w:val="24"/>
          <w:szCs w:val="24"/>
        </w:rPr>
        <w:t xml:space="preserve"> com base </w:t>
      </w:r>
      <w:r w:rsidR="009B6752" w:rsidRPr="004262A8">
        <w:rPr>
          <w:rFonts w:asciiTheme="minorHAnsi" w:hAnsiTheme="minorHAnsi" w:cstheme="minorHAnsi"/>
          <w:sz w:val="24"/>
          <w:szCs w:val="24"/>
        </w:rPr>
        <w:t>nas</w:t>
      </w:r>
      <w:r w:rsidRPr="004262A8">
        <w:rPr>
          <w:rFonts w:asciiTheme="minorHAnsi" w:hAnsiTheme="minorHAnsi" w:cstheme="minorHAnsi"/>
          <w:sz w:val="24"/>
          <w:szCs w:val="24"/>
        </w:rPr>
        <w:t xml:space="preserve"> variáveis ​​</w:t>
      </w:r>
      <w:r w:rsidR="009B6752" w:rsidRPr="004262A8">
        <w:rPr>
          <w:rFonts w:asciiTheme="minorHAnsi" w:hAnsiTheme="minorHAnsi" w:cstheme="minorHAnsi"/>
          <w:sz w:val="24"/>
          <w:szCs w:val="24"/>
        </w:rPr>
        <w:t xml:space="preserve">demonstradas </w:t>
      </w:r>
      <w:r w:rsidRPr="004262A8">
        <w:rPr>
          <w:rFonts w:asciiTheme="minorHAnsi" w:hAnsiTheme="minorHAnsi" w:cstheme="minorHAnsi"/>
          <w:sz w:val="24"/>
          <w:szCs w:val="24"/>
        </w:rPr>
        <w:t xml:space="preserve">​​que </w:t>
      </w:r>
      <w:r w:rsidR="009B6752" w:rsidRPr="004262A8">
        <w:rPr>
          <w:rFonts w:asciiTheme="minorHAnsi" w:hAnsiTheme="minorHAnsi" w:cstheme="minorHAnsi"/>
          <w:sz w:val="24"/>
          <w:szCs w:val="24"/>
        </w:rPr>
        <w:t>indiquem</w:t>
      </w:r>
      <w:r w:rsidRPr="004262A8">
        <w:rPr>
          <w:rFonts w:asciiTheme="minorHAnsi" w:hAnsiTheme="minorHAnsi" w:cstheme="minorHAnsi"/>
          <w:sz w:val="24"/>
          <w:szCs w:val="24"/>
        </w:rPr>
        <w:t xml:space="preserve"> risco material de LD/FT, incluindo: país de residência</w:t>
      </w:r>
      <w:r w:rsidR="009B6752" w:rsidRPr="004262A8">
        <w:rPr>
          <w:rFonts w:asciiTheme="minorHAnsi" w:hAnsiTheme="minorHAnsi" w:cstheme="minorHAnsi"/>
          <w:sz w:val="24"/>
          <w:szCs w:val="24"/>
        </w:rPr>
        <w:t>/</w:t>
      </w:r>
      <w:r w:rsidRPr="004262A8">
        <w:rPr>
          <w:rFonts w:asciiTheme="minorHAnsi" w:hAnsiTheme="minorHAnsi" w:cstheme="minorHAnsi"/>
          <w:sz w:val="24"/>
          <w:szCs w:val="24"/>
        </w:rPr>
        <w:t>constituição e operaç</w:t>
      </w:r>
      <w:r w:rsidR="009B6752" w:rsidRPr="004262A8">
        <w:rPr>
          <w:rFonts w:asciiTheme="minorHAnsi" w:hAnsiTheme="minorHAnsi" w:cstheme="minorHAnsi"/>
          <w:sz w:val="24"/>
          <w:szCs w:val="24"/>
        </w:rPr>
        <w:t>ão</w:t>
      </w:r>
      <w:r w:rsidRPr="004262A8">
        <w:rPr>
          <w:rFonts w:asciiTheme="minorHAnsi" w:hAnsiTheme="minorHAnsi" w:cstheme="minorHAnsi"/>
          <w:sz w:val="24"/>
          <w:szCs w:val="24"/>
        </w:rPr>
        <w:t>,</w:t>
      </w:r>
      <w:r w:rsidR="009B6752" w:rsidRPr="004262A8">
        <w:rPr>
          <w:rFonts w:asciiTheme="minorHAnsi" w:hAnsiTheme="minorHAnsi" w:cstheme="minorHAnsi"/>
          <w:sz w:val="24"/>
          <w:szCs w:val="24"/>
        </w:rPr>
        <w:t xml:space="preserve"> transparência no</w:t>
      </w:r>
      <w:r w:rsidRPr="004262A8">
        <w:rPr>
          <w:rFonts w:asciiTheme="minorHAnsi" w:hAnsiTheme="minorHAnsi" w:cstheme="minorHAnsi"/>
          <w:sz w:val="24"/>
          <w:szCs w:val="24"/>
        </w:rPr>
        <w:t xml:space="preserve"> tipo</w:t>
      </w:r>
      <w:r w:rsidR="009B6752" w:rsidRPr="004262A8">
        <w:rPr>
          <w:rFonts w:asciiTheme="minorHAnsi" w:hAnsiTheme="minorHAnsi" w:cstheme="minorHAnsi"/>
          <w:sz w:val="24"/>
          <w:szCs w:val="24"/>
        </w:rPr>
        <w:t xml:space="preserve"> </w:t>
      </w:r>
      <w:r w:rsidRPr="004262A8">
        <w:rPr>
          <w:rFonts w:asciiTheme="minorHAnsi" w:hAnsiTheme="minorHAnsi" w:cstheme="minorHAnsi"/>
          <w:sz w:val="24"/>
          <w:szCs w:val="24"/>
        </w:rPr>
        <w:t>de pessoa jurídica</w:t>
      </w:r>
      <w:r w:rsidR="009B6752" w:rsidRPr="004262A8">
        <w:rPr>
          <w:rFonts w:asciiTheme="minorHAnsi" w:hAnsiTheme="minorHAnsi" w:cstheme="minorHAnsi"/>
          <w:sz w:val="24"/>
          <w:szCs w:val="24"/>
        </w:rPr>
        <w:t xml:space="preserve"> e sua </w:t>
      </w:r>
      <w:r w:rsidR="009B6752" w:rsidRPr="004262A8">
        <w:rPr>
          <w:rFonts w:asciiTheme="minorHAnsi" w:hAnsiTheme="minorHAnsi" w:cstheme="minorHAnsi"/>
          <w:b/>
          <w:sz w:val="24"/>
          <w:szCs w:val="24"/>
        </w:rPr>
        <w:t>estrutura societária</w:t>
      </w:r>
      <w:r w:rsidRPr="004262A8">
        <w:rPr>
          <w:rFonts w:asciiTheme="minorHAnsi" w:hAnsiTheme="minorHAnsi" w:cstheme="minorHAnsi"/>
          <w:sz w:val="24"/>
          <w:szCs w:val="24"/>
        </w:rPr>
        <w:t xml:space="preserve">, canal de distribuição e o </w:t>
      </w:r>
      <w:r w:rsidRPr="004262A8">
        <w:rPr>
          <w:rFonts w:asciiTheme="minorHAnsi" w:hAnsiTheme="minorHAnsi" w:cstheme="minorHAnsi"/>
          <w:b/>
          <w:sz w:val="24"/>
          <w:szCs w:val="24"/>
        </w:rPr>
        <w:t>propósito e natureza da relação de negócios</w:t>
      </w:r>
      <w:r w:rsidR="00266411" w:rsidRPr="004262A8">
        <w:rPr>
          <w:rFonts w:asciiTheme="minorHAnsi" w:hAnsiTheme="minorHAnsi" w:cstheme="minorHAnsi"/>
          <w:b/>
          <w:sz w:val="24"/>
          <w:szCs w:val="24"/>
        </w:rPr>
        <w:t>,</w:t>
      </w:r>
      <w:r w:rsidR="001F49AB" w:rsidRPr="004262A8">
        <w:rPr>
          <w:rFonts w:asciiTheme="minorHAnsi" w:hAnsiTheme="minorHAnsi" w:cstheme="minorHAnsi"/>
          <w:b/>
          <w:sz w:val="24"/>
          <w:szCs w:val="24"/>
        </w:rPr>
        <w:t xml:space="preserve"> </w:t>
      </w:r>
      <w:r w:rsidR="001F49AB" w:rsidRPr="004262A8">
        <w:rPr>
          <w:rFonts w:asciiTheme="minorHAnsi" w:hAnsiTheme="minorHAnsi" w:cstheme="minorHAnsi"/>
          <w:bCs/>
          <w:sz w:val="24"/>
          <w:szCs w:val="24"/>
        </w:rPr>
        <w:t xml:space="preserve">bem como determinar se o cliente potencial é um tipo especial de cliente que representa riscos distintos de </w:t>
      </w:r>
      <w:r w:rsidR="006E7CFB" w:rsidRPr="004262A8">
        <w:rPr>
          <w:rFonts w:asciiTheme="minorHAnsi" w:hAnsiTheme="minorHAnsi" w:cstheme="minorHAnsi"/>
        </w:rPr>
        <w:t>LD/FT</w:t>
      </w:r>
      <w:r w:rsidRPr="004262A8">
        <w:rPr>
          <w:rFonts w:asciiTheme="minorHAnsi" w:hAnsiTheme="minorHAnsi" w:cstheme="minorHAnsi"/>
          <w:bCs/>
          <w:sz w:val="24"/>
          <w:szCs w:val="24"/>
        </w:rPr>
        <w:t>;</w:t>
      </w:r>
    </w:p>
    <w:p w14:paraId="23DEF2D2" w14:textId="2960F7F5" w:rsidR="0031148F" w:rsidRPr="004262A8" w:rsidRDefault="0031148F"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 xml:space="preserve">A aplicação de medidas de devida diligência a um </w:t>
      </w:r>
      <w:r w:rsidRPr="004262A8">
        <w:rPr>
          <w:rFonts w:asciiTheme="minorHAnsi" w:hAnsiTheme="minorHAnsi" w:cstheme="minorHAnsi"/>
          <w:b/>
          <w:sz w:val="24"/>
          <w:szCs w:val="24"/>
        </w:rPr>
        <w:t xml:space="preserve">cliente potencial </w:t>
      </w:r>
      <w:r w:rsidRPr="004262A8">
        <w:rPr>
          <w:rFonts w:asciiTheme="minorHAnsi" w:hAnsiTheme="minorHAnsi" w:cstheme="minorHAnsi"/>
          <w:sz w:val="24"/>
          <w:szCs w:val="24"/>
        </w:rPr>
        <w:t xml:space="preserve">que responde ao risco identificado, que pode ser </w:t>
      </w:r>
      <w:r w:rsidRPr="004262A8">
        <w:rPr>
          <w:rFonts w:asciiTheme="minorHAnsi" w:hAnsiTheme="minorHAnsi" w:cstheme="minorHAnsi"/>
          <w:b/>
          <w:sz w:val="24"/>
          <w:szCs w:val="24"/>
        </w:rPr>
        <w:t>simplificado, padrão ou reforçado</w:t>
      </w:r>
      <w:r w:rsidRPr="004262A8">
        <w:rPr>
          <w:rFonts w:asciiTheme="minorHAnsi" w:hAnsiTheme="minorHAnsi" w:cstheme="minorHAnsi"/>
          <w:sz w:val="24"/>
          <w:szCs w:val="24"/>
        </w:rPr>
        <w:t xml:space="preserve">, incluindo a identificação e verificação da </w:t>
      </w:r>
      <w:r w:rsidRPr="004262A8">
        <w:rPr>
          <w:rFonts w:asciiTheme="minorHAnsi" w:hAnsiTheme="minorHAnsi" w:cstheme="minorHAnsi"/>
          <w:b/>
          <w:sz w:val="24"/>
          <w:szCs w:val="24"/>
        </w:rPr>
        <w:t>origem do patrimônio e origem dos fundos</w:t>
      </w:r>
      <w:r w:rsidRPr="004262A8">
        <w:rPr>
          <w:rFonts w:asciiTheme="minorHAnsi" w:hAnsiTheme="minorHAnsi" w:cstheme="minorHAnsi"/>
          <w:sz w:val="24"/>
          <w:szCs w:val="24"/>
        </w:rPr>
        <w:t>, quando necessário</w:t>
      </w:r>
      <w:r w:rsidR="00730BD4" w:rsidRPr="004262A8">
        <w:rPr>
          <w:rFonts w:asciiTheme="minorHAnsi" w:hAnsiTheme="minorHAnsi" w:cstheme="minorHAnsi"/>
          <w:sz w:val="24"/>
          <w:szCs w:val="24"/>
        </w:rPr>
        <w:t xml:space="preserve"> bem como</w:t>
      </w:r>
      <w:r w:rsidRPr="004262A8">
        <w:rPr>
          <w:rFonts w:asciiTheme="minorHAnsi" w:hAnsiTheme="minorHAnsi" w:cstheme="minorHAnsi"/>
          <w:sz w:val="24"/>
          <w:szCs w:val="24"/>
        </w:rPr>
        <w:t xml:space="preserve"> a </w:t>
      </w:r>
      <w:r w:rsidRPr="004262A8">
        <w:rPr>
          <w:rFonts w:asciiTheme="minorHAnsi" w:hAnsiTheme="minorHAnsi" w:cstheme="minorHAnsi"/>
          <w:b/>
          <w:sz w:val="24"/>
          <w:szCs w:val="24"/>
        </w:rPr>
        <w:t>devida diligência de contrapartes e partes relacionadas ao cliente</w:t>
      </w:r>
      <w:r w:rsidRPr="004262A8">
        <w:rPr>
          <w:rFonts w:asciiTheme="minorHAnsi" w:hAnsiTheme="minorHAnsi" w:cstheme="minorHAnsi"/>
          <w:sz w:val="24"/>
          <w:szCs w:val="24"/>
        </w:rPr>
        <w:t>;</w:t>
      </w:r>
    </w:p>
    <w:p w14:paraId="30179CAA" w14:textId="1BBF3C88" w:rsidR="00730BD4" w:rsidRPr="004262A8" w:rsidRDefault="00730BD4" w:rsidP="009B6752">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A existência de controles adequados para mitigar os riscos de evasão fiscal, fraude</w:t>
      </w:r>
      <w:r w:rsidR="00266411" w:rsidRPr="004262A8">
        <w:rPr>
          <w:rFonts w:asciiTheme="minorHAnsi" w:hAnsiTheme="minorHAnsi" w:cstheme="minorHAnsi"/>
          <w:sz w:val="24"/>
          <w:szCs w:val="24"/>
        </w:rPr>
        <w:t>s</w:t>
      </w:r>
      <w:r w:rsidRPr="004262A8">
        <w:rPr>
          <w:rFonts w:asciiTheme="minorHAnsi" w:hAnsiTheme="minorHAnsi" w:cstheme="minorHAnsi"/>
          <w:sz w:val="24"/>
          <w:szCs w:val="24"/>
        </w:rPr>
        <w:t>, corrupção e suborno;</w:t>
      </w:r>
    </w:p>
    <w:p w14:paraId="5CF6E7B7" w14:textId="1BAD0875" w:rsidR="0031148F" w:rsidRPr="004262A8" w:rsidRDefault="00832901" w:rsidP="00406761">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bCs/>
          <w:sz w:val="24"/>
          <w:szCs w:val="24"/>
        </w:rPr>
        <w:t>Verificações com</w:t>
      </w:r>
      <w:r w:rsidR="0031148F" w:rsidRPr="004262A8">
        <w:rPr>
          <w:rFonts w:asciiTheme="minorHAnsi" w:hAnsiTheme="minorHAnsi" w:cstheme="minorHAnsi"/>
          <w:sz w:val="24"/>
          <w:szCs w:val="24"/>
        </w:rPr>
        <w:t xml:space="preserve"> base </w:t>
      </w:r>
      <w:r w:rsidRPr="004262A8">
        <w:rPr>
          <w:rFonts w:asciiTheme="minorHAnsi" w:hAnsiTheme="minorHAnsi" w:cstheme="minorHAnsi"/>
          <w:sz w:val="24"/>
          <w:szCs w:val="24"/>
        </w:rPr>
        <w:t>em</w:t>
      </w:r>
      <w:r w:rsidR="0031148F" w:rsidRPr="004262A8">
        <w:rPr>
          <w:rFonts w:asciiTheme="minorHAnsi" w:hAnsiTheme="minorHAnsi" w:cstheme="minorHAnsi"/>
          <w:sz w:val="24"/>
          <w:szCs w:val="24"/>
        </w:rPr>
        <w:t xml:space="preserve"> risco, </w:t>
      </w:r>
      <w:r w:rsidRPr="004262A8">
        <w:rPr>
          <w:rFonts w:asciiTheme="minorHAnsi" w:hAnsiTheme="minorHAnsi" w:cstheme="minorHAnsi"/>
          <w:sz w:val="24"/>
          <w:szCs w:val="24"/>
        </w:rPr>
        <w:t>monitoramento</w:t>
      </w:r>
      <w:r w:rsidR="0031148F" w:rsidRPr="004262A8">
        <w:rPr>
          <w:rFonts w:asciiTheme="minorHAnsi" w:hAnsiTheme="minorHAnsi" w:cstheme="minorHAnsi"/>
          <w:sz w:val="24"/>
          <w:szCs w:val="24"/>
        </w:rPr>
        <w:t xml:space="preserve"> contínuo</w:t>
      </w:r>
      <w:r w:rsidRPr="004262A8">
        <w:rPr>
          <w:rFonts w:asciiTheme="minorHAnsi" w:hAnsiTheme="minorHAnsi" w:cstheme="minorHAnsi"/>
          <w:sz w:val="24"/>
          <w:szCs w:val="24"/>
        </w:rPr>
        <w:t>,</w:t>
      </w:r>
      <w:r w:rsidR="0031148F" w:rsidRPr="004262A8">
        <w:rPr>
          <w:rFonts w:asciiTheme="minorHAnsi" w:hAnsiTheme="minorHAnsi" w:cstheme="minorHAnsi"/>
          <w:sz w:val="24"/>
          <w:szCs w:val="24"/>
        </w:rPr>
        <w:t xml:space="preserve"> </w:t>
      </w:r>
      <w:r w:rsidR="0031148F" w:rsidRPr="004262A8">
        <w:rPr>
          <w:rFonts w:asciiTheme="minorHAnsi" w:hAnsiTheme="minorHAnsi" w:cstheme="minorHAnsi"/>
          <w:b/>
          <w:sz w:val="24"/>
          <w:szCs w:val="24"/>
        </w:rPr>
        <w:t xml:space="preserve">devida diligência das </w:t>
      </w:r>
      <w:r w:rsidRPr="004262A8">
        <w:rPr>
          <w:rFonts w:asciiTheme="minorHAnsi" w:hAnsiTheme="minorHAnsi" w:cstheme="minorHAnsi"/>
          <w:b/>
          <w:sz w:val="24"/>
          <w:szCs w:val="24"/>
        </w:rPr>
        <w:t>transações</w:t>
      </w:r>
      <w:r w:rsidR="0031148F" w:rsidRPr="004262A8">
        <w:rPr>
          <w:rFonts w:asciiTheme="minorHAnsi" w:hAnsiTheme="minorHAnsi" w:cstheme="minorHAnsi"/>
          <w:sz w:val="24"/>
          <w:szCs w:val="24"/>
        </w:rPr>
        <w:t xml:space="preserve"> e atualização do </w:t>
      </w:r>
      <w:r w:rsidR="0031148F" w:rsidRPr="004262A8">
        <w:rPr>
          <w:rFonts w:asciiTheme="minorHAnsi" w:hAnsiTheme="minorHAnsi" w:cstheme="minorHAnsi"/>
          <w:b/>
          <w:sz w:val="24"/>
          <w:szCs w:val="24"/>
        </w:rPr>
        <w:t>cliente</w:t>
      </w:r>
      <w:r w:rsidR="0031148F" w:rsidRPr="004262A8">
        <w:rPr>
          <w:rFonts w:asciiTheme="minorHAnsi" w:hAnsiTheme="minorHAnsi" w:cstheme="minorHAnsi"/>
          <w:sz w:val="24"/>
          <w:szCs w:val="24"/>
        </w:rPr>
        <w:t xml:space="preserve"> e da atividade do </w:t>
      </w:r>
      <w:r w:rsidR="0031148F" w:rsidRPr="004262A8">
        <w:rPr>
          <w:rFonts w:asciiTheme="minorHAnsi" w:hAnsiTheme="minorHAnsi" w:cstheme="minorHAnsi"/>
          <w:b/>
          <w:sz w:val="24"/>
          <w:szCs w:val="24"/>
        </w:rPr>
        <w:t>cliente</w:t>
      </w:r>
      <w:r w:rsidR="0031148F" w:rsidRPr="004262A8">
        <w:rPr>
          <w:rFonts w:asciiTheme="minorHAnsi" w:hAnsiTheme="minorHAnsi" w:cstheme="minorHAnsi"/>
          <w:sz w:val="24"/>
          <w:szCs w:val="24"/>
        </w:rPr>
        <w:t xml:space="preserve"> com</w:t>
      </w:r>
      <w:r w:rsidRPr="004262A8">
        <w:rPr>
          <w:rFonts w:asciiTheme="minorHAnsi" w:hAnsiTheme="minorHAnsi" w:cstheme="minorHAnsi"/>
          <w:sz w:val="24"/>
          <w:szCs w:val="24"/>
        </w:rPr>
        <w:t xml:space="preserve"> a </w:t>
      </w:r>
      <w:r w:rsidR="00D23918" w:rsidRPr="004262A8">
        <w:rPr>
          <w:rFonts w:asciiTheme="minorHAnsi" w:hAnsiTheme="minorHAnsi" w:cstheme="minorHAnsi"/>
          <w:b/>
          <w:sz w:val="24"/>
          <w:szCs w:val="24"/>
        </w:rPr>
        <w:t xml:space="preserve">Entidade Obrigada </w:t>
      </w:r>
      <w:r w:rsidR="0031148F" w:rsidRPr="004262A8">
        <w:rPr>
          <w:rFonts w:asciiTheme="minorHAnsi" w:hAnsiTheme="minorHAnsi" w:cstheme="minorHAnsi"/>
          <w:b/>
          <w:sz w:val="24"/>
          <w:szCs w:val="24"/>
        </w:rPr>
        <w:t>do Santande</w:t>
      </w:r>
      <w:r w:rsidR="009A1100" w:rsidRPr="004262A8">
        <w:rPr>
          <w:rFonts w:asciiTheme="minorHAnsi" w:hAnsiTheme="minorHAnsi" w:cstheme="minorHAnsi"/>
          <w:b/>
          <w:sz w:val="24"/>
          <w:szCs w:val="24"/>
        </w:rPr>
        <w:t>r</w:t>
      </w:r>
      <w:r w:rsidR="0031148F" w:rsidRPr="004262A8">
        <w:rPr>
          <w:rFonts w:asciiTheme="minorHAnsi" w:hAnsiTheme="minorHAnsi" w:cstheme="minorHAnsi"/>
          <w:sz w:val="24"/>
          <w:szCs w:val="24"/>
        </w:rPr>
        <w:t xml:space="preserve"> para entender se o risco associado à relação de negócios mudou; </w:t>
      </w:r>
    </w:p>
    <w:p w14:paraId="67EEEC1A" w14:textId="4776C51D" w:rsidR="00730BD4" w:rsidRPr="004262A8" w:rsidRDefault="00730BD4" w:rsidP="00406761">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lastRenderedPageBreak/>
        <w:t>Governança clara e acordos explícitos quando</w:t>
      </w:r>
      <w:r w:rsidR="00020BCC" w:rsidRPr="004262A8">
        <w:rPr>
          <w:rFonts w:asciiTheme="minorHAnsi" w:hAnsiTheme="minorHAnsi" w:cstheme="minorHAnsi"/>
          <w:sz w:val="24"/>
          <w:szCs w:val="24"/>
        </w:rPr>
        <w:t xml:space="preserve"> a Entidade</w:t>
      </w:r>
      <w:r w:rsidRPr="004262A8">
        <w:rPr>
          <w:rFonts w:asciiTheme="minorHAnsi" w:hAnsiTheme="minorHAnsi" w:cstheme="minorHAnsi"/>
          <w:sz w:val="24"/>
          <w:szCs w:val="24"/>
        </w:rPr>
        <w:t xml:space="preserve"> Obriga</w:t>
      </w:r>
      <w:r w:rsidR="00020BCC" w:rsidRPr="004262A8">
        <w:rPr>
          <w:rFonts w:asciiTheme="minorHAnsi" w:hAnsiTheme="minorHAnsi" w:cstheme="minorHAnsi"/>
          <w:sz w:val="24"/>
          <w:szCs w:val="24"/>
        </w:rPr>
        <w:t>d</w:t>
      </w:r>
      <w:r w:rsidR="00353DDD" w:rsidRPr="004262A8">
        <w:rPr>
          <w:rFonts w:asciiTheme="minorHAnsi" w:hAnsiTheme="minorHAnsi" w:cstheme="minorHAnsi"/>
          <w:sz w:val="24"/>
          <w:szCs w:val="24"/>
        </w:rPr>
        <w:t>a</w:t>
      </w:r>
      <w:r w:rsidRPr="004262A8">
        <w:rPr>
          <w:rFonts w:asciiTheme="minorHAnsi" w:hAnsiTheme="minorHAnsi" w:cstheme="minorHAnsi"/>
          <w:sz w:val="24"/>
          <w:szCs w:val="24"/>
        </w:rPr>
        <w:t xml:space="preserve"> Santander busca</w:t>
      </w:r>
      <w:r w:rsidR="00353DDD" w:rsidRPr="004262A8">
        <w:rPr>
          <w:rFonts w:asciiTheme="minorHAnsi" w:hAnsiTheme="minorHAnsi" w:cstheme="minorHAnsi"/>
          <w:sz w:val="24"/>
          <w:szCs w:val="24"/>
        </w:rPr>
        <w:t>r</w:t>
      </w:r>
      <w:r w:rsidRPr="004262A8">
        <w:rPr>
          <w:rFonts w:asciiTheme="minorHAnsi" w:hAnsiTheme="minorHAnsi" w:cstheme="minorHAnsi"/>
          <w:sz w:val="24"/>
          <w:szCs w:val="24"/>
        </w:rPr>
        <w:t xml:space="preserve"> fazer uso de modelos de terceirização e/ou contar com diligência de terceiros para cumprir os requisitos d</w:t>
      </w:r>
      <w:r w:rsidR="00353DDD" w:rsidRPr="004262A8">
        <w:rPr>
          <w:rFonts w:asciiTheme="minorHAnsi" w:hAnsiTheme="minorHAnsi" w:cstheme="minorHAnsi"/>
          <w:sz w:val="24"/>
          <w:szCs w:val="24"/>
        </w:rPr>
        <w:t xml:space="preserve">a </w:t>
      </w:r>
      <w:r w:rsidRPr="004262A8">
        <w:rPr>
          <w:rFonts w:asciiTheme="minorHAnsi" w:hAnsiTheme="minorHAnsi" w:cstheme="minorHAnsi"/>
          <w:sz w:val="24"/>
          <w:szCs w:val="24"/>
        </w:rPr>
        <w:t>diligência do ciclo de vida do cliente, incluindo terceirização intragrupo;</w:t>
      </w:r>
    </w:p>
    <w:p w14:paraId="150023B6" w14:textId="56E143A3" w:rsidR="00730BD4" w:rsidRPr="004262A8" w:rsidRDefault="00730BD4" w:rsidP="00406761">
      <w:pPr>
        <w:pStyle w:val="PargrafodaLista"/>
        <w:numPr>
          <w:ilvl w:val="0"/>
          <w:numId w:val="4"/>
        </w:numPr>
        <w:spacing w:line="360" w:lineRule="auto"/>
        <w:ind w:left="1021"/>
        <w:jc w:val="both"/>
        <w:rPr>
          <w:rFonts w:asciiTheme="minorHAnsi" w:hAnsiTheme="minorHAnsi" w:cstheme="minorHAnsi"/>
          <w:sz w:val="24"/>
          <w:szCs w:val="24"/>
        </w:rPr>
      </w:pPr>
      <w:r w:rsidRPr="004262A8">
        <w:rPr>
          <w:rFonts w:asciiTheme="minorHAnsi" w:hAnsiTheme="minorHAnsi" w:cstheme="minorHAnsi"/>
          <w:sz w:val="24"/>
          <w:szCs w:val="24"/>
        </w:rPr>
        <w:t>A inclusão dos dados básicos do ordenante, do beneficiário, bem como de qualquer intermediário ou contraparte que faça parte da atividade transacional do cliente, em consonância com os padrões de completude e transparência (de mensagem) do pagamento;</w:t>
      </w:r>
    </w:p>
    <w:p w14:paraId="07243020" w14:textId="3F8209B0" w:rsidR="0031148F" w:rsidRPr="004262A8" w:rsidRDefault="0031148F" w:rsidP="009B6752">
      <w:pPr>
        <w:pStyle w:val="PargrafodaLista"/>
        <w:numPr>
          <w:ilvl w:val="0"/>
          <w:numId w:val="4"/>
        </w:numPr>
        <w:spacing w:line="360" w:lineRule="auto"/>
        <w:ind w:left="1021"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Identificação e investigação de comportamentos incomuns que podem ser suspeitos </w:t>
      </w:r>
      <w:r w:rsidR="00832901" w:rsidRPr="004262A8">
        <w:rPr>
          <w:rFonts w:asciiTheme="minorHAnsi" w:hAnsiTheme="minorHAnsi" w:cstheme="minorHAnsi"/>
          <w:sz w:val="24"/>
          <w:szCs w:val="24"/>
        </w:rPr>
        <w:t>de</w:t>
      </w:r>
      <w:r w:rsidRPr="004262A8">
        <w:rPr>
          <w:rFonts w:asciiTheme="minorHAnsi" w:hAnsiTheme="minorHAnsi" w:cstheme="minorHAnsi"/>
          <w:sz w:val="24"/>
          <w:szCs w:val="24"/>
        </w:rPr>
        <w:t xml:space="preserve"> LD/FT</w:t>
      </w:r>
      <w:r w:rsidR="00730BD4" w:rsidRPr="004262A8">
        <w:rPr>
          <w:rFonts w:asciiTheme="minorHAnsi" w:hAnsiTheme="minorHAnsi" w:cstheme="minorHAnsi"/>
          <w:sz w:val="24"/>
          <w:szCs w:val="24"/>
        </w:rPr>
        <w:t>; e</w:t>
      </w:r>
    </w:p>
    <w:p w14:paraId="5DC6FF2C" w14:textId="4F854A0D" w:rsidR="00730BD4" w:rsidRPr="004262A8" w:rsidRDefault="00730BD4" w:rsidP="009B6752">
      <w:pPr>
        <w:pStyle w:val="PargrafodaLista"/>
        <w:numPr>
          <w:ilvl w:val="0"/>
          <w:numId w:val="4"/>
        </w:numPr>
        <w:spacing w:line="360" w:lineRule="auto"/>
        <w:ind w:left="1021"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Garantir que a relação comercial não seja estabelecida ou continue a ser mantida quando </w:t>
      </w:r>
      <w:r w:rsidR="00353DDD" w:rsidRPr="004262A8">
        <w:rPr>
          <w:rFonts w:asciiTheme="minorHAnsi" w:hAnsiTheme="minorHAnsi" w:cstheme="minorHAnsi"/>
          <w:sz w:val="24"/>
          <w:szCs w:val="24"/>
        </w:rPr>
        <w:t>a Entidade</w:t>
      </w:r>
      <w:r w:rsidRPr="004262A8">
        <w:rPr>
          <w:rFonts w:asciiTheme="minorHAnsi" w:hAnsiTheme="minorHAnsi" w:cstheme="minorHAnsi"/>
          <w:sz w:val="24"/>
          <w:szCs w:val="24"/>
        </w:rPr>
        <w:t xml:space="preserve"> Obriga</w:t>
      </w:r>
      <w:r w:rsidR="00353DDD" w:rsidRPr="004262A8">
        <w:rPr>
          <w:rFonts w:asciiTheme="minorHAnsi" w:hAnsiTheme="minorHAnsi" w:cstheme="minorHAnsi"/>
          <w:sz w:val="24"/>
          <w:szCs w:val="24"/>
        </w:rPr>
        <w:t>da</w:t>
      </w:r>
      <w:r w:rsidRPr="004262A8">
        <w:rPr>
          <w:rFonts w:asciiTheme="minorHAnsi" w:hAnsiTheme="minorHAnsi" w:cstheme="minorHAnsi"/>
          <w:sz w:val="24"/>
          <w:szCs w:val="24"/>
        </w:rPr>
        <w:t xml:space="preserve"> Santander não puder cumprir os requisitos da diligência do ciclo de vida do cliente estabelecidos nesta Política.</w:t>
      </w:r>
    </w:p>
    <w:p w14:paraId="1256EA89" w14:textId="1E89D344" w:rsidR="0031148F" w:rsidRPr="004262A8" w:rsidRDefault="0031148F"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Se após uma análise detalhada da atividade incomum se confirme a suspeita de LD/FT, a </w:t>
      </w:r>
      <w:r w:rsidRPr="004262A8">
        <w:rPr>
          <w:rFonts w:asciiTheme="minorHAnsi" w:hAnsiTheme="minorHAnsi" w:cstheme="minorHAnsi"/>
          <w:b/>
        </w:rPr>
        <w:t>atividade suspeita</w:t>
      </w:r>
      <w:r w:rsidRPr="004262A8">
        <w:rPr>
          <w:rFonts w:asciiTheme="minorHAnsi" w:hAnsiTheme="minorHAnsi" w:cstheme="minorHAnsi"/>
        </w:rPr>
        <w:t xml:space="preserve"> deve ser imediatamente comunicada à </w:t>
      </w:r>
      <w:r w:rsidRPr="004262A8">
        <w:rPr>
          <w:rFonts w:asciiTheme="minorHAnsi" w:hAnsiTheme="minorHAnsi" w:cstheme="minorHAnsi"/>
          <w:b/>
        </w:rPr>
        <w:t>autoridade local competente</w:t>
      </w:r>
      <w:r w:rsidR="00832901" w:rsidRPr="004262A8">
        <w:rPr>
          <w:rFonts w:asciiTheme="minorHAnsi" w:hAnsiTheme="minorHAnsi" w:cstheme="minorHAnsi"/>
          <w:b/>
        </w:rPr>
        <w:t>,</w:t>
      </w:r>
      <w:r w:rsidRPr="004262A8">
        <w:rPr>
          <w:rFonts w:asciiTheme="minorHAnsi" w:hAnsiTheme="minorHAnsi" w:cstheme="minorHAnsi"/>
        </w:rPr>
        <w:t xml:space="preserve"> de acordo com os requisitos regulatórios locais; paralelamente, a </w:t>
      </w:r>
      <w:r w:rsidRPr="004262A8">
        <w:rPr>
          <w:rFonts w:asciiTheme="minorHAnsi" w:hAnsiTheme="minorHAnsi" w:cstheme="minorHAnsi"/>
          <w:b/>
        </w:rPr>
        <w:t>atividade suspeita</w:t>
      </w:r>
      <w:r w:rsidRPr="004262A8">
        <w:rPr>
          <w:rFonts w:asciiTheme="minorHAnsi" w:hAnsiTheme="minorHAnsi" w:cstheme="minorHAnsi"/>
        </w:rPr>
        <w:t xml:space="preserve"> deve ser avaliada para determinar se o encerramento da relação com o </w:t>
      </w:r>
      <w:r w:rsidRPr="004262A8">
        <w:rPr>
          <w:rFonts w:asciiTheme="minorHAnsi" w:hAnsiTheme="minorHAnsi" w:cstheme="minorHAnsi"/>
          <w:b/>
        </w:rPr>
        <w:t>cliente</w:t>
      </w:r>
      <w:r w:rsidRPr="004262A8">
        <w:rPr>
          <w:rFonts w:asciiTheme="minorHAnsi" w:hAnsiTheme="minorHAnsi" w:cstheme="minorHAnsi"/>
        </w:rPr>
        <w:t xml:space="preserve"> é </w:t>
      </w:r>
      <w:r w:rsidR="00D865C6" w:rsidRPr="004262A8">
        <w:rPr>
          <w:rFonts w:asciiTheme="minorHAnsi" w:hAnsiTheme="minorHAnsi" w:cstheme="minorHAnsi"/>
        </w:rPr>
        <w:t>necessário</w:t>
      </w:r>
      <w:r w:rsidRPr="004262A8">
        <w:rPr>
          <w:rFonts w:asciiTheme="minorHAnsi" w:hAnsiTheme="minorHAnsi" w:cstheme="minorHAnsi"/>
        </w:rPr>
        <w:t xml:space="preserve"> e, em caso afirmativo, devem ser tomadas as medidas adequadas para proibir a futura retomada do </w:t>
      </w:r>
      <w:r w:rsidRPr="004262A8">
        <w:rPr>
          <w:rFonts w:asciiTheme="minorHAnsi" w:hAnsiTheme="minorHAnsi" w:cstheme="minorHAnsi"/>
          <w:b/>
        </w:rPr>
        <w:t>cliente</w:t>
      </w:r>
      <w:r w:rsidRPr="004262A8">
        <w:rPr>
          <w:rFonts w:asciiTheme="minorHAnsi" w:hAnsiTheme="minorHAnsi" w:cstheme="minorHAnsi"/>
        </w:rPr>
        <w:t xml:space="preserve"> aos produtos e serviços oferecidos pelo Grupo.</w:t>
      </w:r>
    </w:p>
    <w:p w14:paraId="53F03229" w14:textId="6C5FB240" w:rsidR="0031148F" w:rsidRPr="004262A8" w:rsidRDefault="00832901" w:rsidP="00A865A9">
      <w:pPr>
        <w:spacing w:line="360" w:lineRule="auto"/>
        <w:ind w:left="567" w:right="-2"/>
        <w:jc w:val="both"/>
        <w:rPr>
          <w:rFonts w:asciiTheme="minorHAnsi" w:hAnsiTheme="minorHAnsi" w:cstheme="minorHAnsi"/>
        </w:rPr>
      </w:pPr>
      <w:r w:rsidRPr="004262A8">
        <w:rPr>
          <w:rFonts w:asciiTheme="minorHAnsi" w:hAnsiTheme="minorHAnsi" w:cstheme="minorHAnsi"/>
        </w:rPr>
        <w:t>O</w:t>
      </w:r>
      <w:r w:rsidR="0031148F" w:rsidRPr="004262A8">
        <w:rPr>
          <w:rFonts w:asciiTheme="minorHAnsi" w:hAnsiTheme="minorHAnsi" w:cstheme="minorHAnsi"/>
        </w:rPr>
        <w:t xml:space="preserve"> </w:t>
      </w:r>
      <w:r w:rsidR="0031148F" w:rsidRPr="004262A8">
        <w:rPr>
          <w:rFonts w:asciiTheme="minorHAnsi" w:hAnsiTheme="minorHAnsi" w:cstheme="minorHAnsi"/>
          <w:b/>
        </w:rPr>
        <w:t>programa de diligência do ciclo de vida do cliente</w:t>
      </w:r>
      <w:r w:rsidR="0031148F" w:rsidRPr="004262A8">
        <w:rPr>
          <w:rFonts w:asciiTheme="minorHAnsi" w:hAnsiTheme="minorHAnsi" w:cstheme="minorHAnsi"/>
        </w:rPr>
        <w:t xml:space="preserve">, elaborado pela </w:t>
      </w:r>
      <w:r w:rsidR="004C086A" w:rsidRPr="004262A8">
        <w:rPr>
          <w:rFonts w:asciiTheme="minorHAnsi" w:hAnsiTheme="minorHAnsi" w:cstheme="minorHAnsi"/>
          <w:b/>
        </w:rPr>
        <w:t>Função de FCC</w:t>
      </w:r>
      <w:r w:rsidR="006262C4" w:rsidRPr="004262A8">
        <w:rPr>
          <w:rFonts w:asciiTheme="minorHAnsi" w:hAnsiTheme="minorHAnsi" w:cstheme="minorHAnsi"/>
          <w:b/>
        </w:rPr>
        <w:t xml:space="preserve"> do Grupo</w:t>
      </w:r>
      <w:r w:rsidR="0031148F" w:rsidRPr="004262A8">
        <w:rPr>
          <w:rFonts w:asciiTheme="minorHAnsi" w:hAnsiTheme="minorHAnsi" w:cstheme="minorHAnsi"/>
          <w:b/>
        </w:rPr>
        <w:t xml:space="preserve"> </w:t>
      </w:r>
      <w:r w:rsidR="0031148F" w:rsidRPr="004262A8">
        <w:rPr>
          <w:rFonts w:asciiTheme="minorHAnsi" w:hAnsiTheme="minorHAnsi" w:cstheme="minorHAnsi"/>
        </w:rPr>
        <w:t>e implementado pel</w:t>
      </w:r>
      <w:r w:rsidRPr="004262A8">
        <w:rPr>
          <w:rFonts w:asciiTheme="minorHAnsi" w:hAnsiTheme="minorHAnsi" w:cstheme="minorHAnsi"/>
        </w:rPr>
        <w:t>a</w:t>
      </w:r>
      <w:r w:rsidR="0031148F"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0031148F" w:rsidRPr="004262A8">
        <w:rPr>
          <w:rFonts w:asciiTheme="minorHAnsi" w:hAnsiTheme="minorHAnsi" w:cstheme="minorHAnsi"/>
        </w:rPr>
        <w:t xml:space="preserve">, está contido no </w:t>
      </w:r>
      <w:r w:rsidR="00000D15" w:rsidRPr="004262A8">
        <w:rPr>
          <w:rFonts w:asciiTheme="minorHAnsi" w:hAnsiTheme="minorHAnsi" w:cstheme="minorHAnsi"/>
          <w:i/>
        </w:rPr>
        <w:t>Procedimento Corporativo de FCC de Devida Diligência do Ciclo de Vida do Cliente</w:t>
      </w:r>
      <w:r w:rsidR="0031148F" w:rsidRPr="004262A8">
        <w:rPr>
          <w:rFonts w:asciiTheme="minorHAnsi" w:hAnsiTheme="minorHAnsi" w:cstheme="minorHAnsi"/>
          <w:b/>
        </w:rPr>
        <w:t>,</w:t>
      </w:r>
      <w:r w:rsidR="0031148F" w:rsidRPr="004262A8">
        <w:rPr>
          <w:rFonts w:asciiTheme="minorHAnsi" w:hAnsiTheme="minorHAnsi" w:cstheme="minorHAnsi"/>
        </w:rPr>
        <w:t xml:space="preserve"> que é o principal documento de PLD/CFT</w:t>
      </w:r>
      <w:r w:rsidR="006262C4" w:rsidRPr="004262A8">
        <w:rPr>
          <w:rFonts w:asciiTheme="minorHAnsi" w:hAnsiTheme="minorHAnsi" w:cstheme="minorHAnsi"/>
        </w:rPr>
        <w:t xml:space="preserve"> do Grupo</w:t>
      </w:r>
      <w:r w:rsidR="0031148F" w:rsidRPr="004262A8">
        <w:rPr>
          <w:rFonts w:asciiTheme="minorHAnsi" w:hAnsiTheme="minorHAnsi" w:cstheme="minorHAnsi"/>
        </w:rPr>
        <w:t xml:space="preserve"> quanto ao estabelecimento dos processos-chave relacionados a gestão de risco do cliente, a detecção e comunicação de </w:t>
      </w:r>
      <w:r w:rsidR="0031148F" w:rsidRPr="004262A8">
        <w:rPr>
          <w:rFonts w:asciiTheme="minorHAnsi" w:hAnsiTheme="minorHAnsi" w:cstheme="minorHAnsi"/>
          <w:b/>
        </w:rPr>
        <w:t>atividades suspeitas</w:t>
      </w:r>
      <w:r w:rsidR="0031148F" w:rsidRPr="004262A8">
        <w:rPr>
          <w:rFonts w:asciiTheme="minorHAnsi" w:hAnsiTheme="minorHAnsi" w:cstheme="minorHAnsi"/>
        </w:rPr>
        <w:t xml:space="preserve">. A responsabilidade do procedimento é da </w:t>
      </w:r>
      <w:r w:rsidR="006C5CE5" w:rsidRPr="004262A8">
        <w:rPr>
          <w:rFonts w:asciiTheme="minorHAnsi" w:hAnsiTheme="minorHAnsi" w:cstheme="minorHAnsi"/>
          <w:b/>
        </w:rPr>
        <w:t>Função de FCC</w:t>
      </w:r>
      <w:r w:rsidR="006262C4" w:rsidRPr="004262A8">
        <w:rPr>
          <w:rFonts w:asciiTheme="minorHAnsi" w:hAnsiTheme="minorHAnsi" w:cstheme="minorHAnsi"/>
          <w:b/>
        </w:rPr>
        <w:t xml:space="preserve"> do Grupo</w:t>
      </w:r>
      <w:r w:rsidR="0031148F" w:rsidRPr="004262A8">
        <w:rPr>
          <w:rFonts w:asciiTheme="minorHAnsi" w:hAnsiTheme="minorHAnsi" w:cstheme="minorHAnsi"/>
        </w:rPr>
        <w:t>.</w:t>
      </w:r>
    </w:p>
    <w:p w14:paraId="7821FB1C" w14:textId="6310B64F" w:rsidR="006262C4" w:rsidRPr="004262A8" w:rsidRDefault="006262C4" w:rsidP="006262C4">
      <w:pPr>
        <w:pStyle w:val="Ttulo2"/>
        <w:spacing w:line="360" w:lineRule="auto"/>
        <w:ind w:left="567" w:right="-2"/>
        <w:jc w:val="both"/>
        <w:rPr>
          <w:rFonts w:asciiTheme="minorHAnsi" w:hAnsiTheme="minorHAnsi" w:cstheme="minorHAnsi"/>
          <w:i w:val="0"/>
          <w:iCs w:val="0"/>
        </w:rPr>
      </w:pPr>
      <w:bookmarkStart w:id="21" w:name="_Toc151545981"/>
      <w:r w:rsidRPr="004262A8">
        <w:rPr>
          <w:rFonts w:asciiTheme="minorHAnsi" w:hAnsiTheme="minorHAnsi" w:cstheme="minorHAnsi"/>
          <w:i w:val="0"/>
          <w:iCs w:val="0"/>
        </w:rPr>
        <w:lastRenderedPageBreak/>
        <w:t xml:space="preserve">6.1.4 </w:t>
      </w:r>
      <w:r w:rsidR="00D16BE6" w:rsidRPr="004262A8">
        <w:rPr>
          <w:rFonts w:asciiTheme="minorHAnsi" w:hAnsiTheme="minorHAnsi" w:cstheme="minorHAnsi"/>
          <w:i w:val="0"/>
          <w:iCs w:val="0"/>
        </w:rPr>
        <w:t xml:space="preserve">ACOMPANHAMENTO </w:t>
      </w:r>
      <w:r w:rsidR="001937A7" w:rsidRPr="004262A8">
        <w:rPr>
          <w:rFonts w:asciiTheme="minorHAnsi" w:hAnsiTheme="minorHAnsi" w:cstheme="minorHAnsi"/>
          <w:i w:val="0"/>
          <w:iCs w:val="0"/>
        </w:rPr>
        <w:t>DE MÍDIA</w:t>
      </w:r>
      <w:r w:rsidR="00A23A20" w:rsidRPr="004262A8">
        <w:rPr>
          <w:rFonts w:asciiTheme="minorHAnsi" w:hAnsiTheme="minorHAnsi" w:cstheme="minorHAnsi"/>
          <w:i w:val="0"/>
          <w:iCs w:val="0"/>
        </w:rPr>
        <w:t xml:space="preserve"> </w:t>
      </w:r>
      <w:r w:rsidR="00D16BE6" w:rsidRPr="004262A8">
        <w:rPr>
          <w:rFonts w:asciiTheme="minorHAnsi" w:hAnsiTheme="minorHAnsi" w:cstheme="minorHAnsi"/>
          <w:i w:val="0"/>
          <w:iCs w:val="0"/>
        </w:rPr>
        <w:t>DESABONADORA</w:t>
      </w:r>
      <w:bookmarkEnd w:id="21"/>
    </w:p>
    <w:p w14:paraId="48841934" w14:textId="77777777" w:rsidR="00A23A20" w:rsidRPr="004262A8" w:rsidRDefault="00A23A20" w:rsidP="00A23A20"/>
    <w:p w14:paraId="4FE99DD2" w14:textId="37D562B4" w:rsidR="00A23A20" w:rsidRPr="004262A8" w:rsidRDefault="00A23A20" w:rsidP="00A23A20">
      <w:pPr>
        <w:spacing w:line="360" w:lineRule="auto"/>
        <w:ind w:left="567"/>
        <w:jc w:val="both"/>
        <w:rPr>
          <w:rFonts w:asciiTheme="minorHAnsi" w:hAnsiTheme="minorHAnsi" w:cstheme="minorHAnsi"/>
        </w:rPr>
      </w:pPr>
      <w:r w:rsidRPr="004262A8">
        <w:rPr>
          <w:rFonts w:asciiTheme="minorHAnsi" w:hAnsiTheme="minorHAnsi" w:cstheme="minorHAnsi"/>
        </w:rPr>
        <w:t xml:space="preserve">Todos os clientes potenciais e existentes devem ser submetidos a processos adversos de pesquisa de mídias, de acordo com os critérios estabelecidos na Política Corporativa </w:t>
      </w:r>
      <w:r w:rsidR="00202D8F" w:rsidRPr="004262A8">
        <w:rPr>
          <w:rFonts w:asciiTheme="minorHAnsi" w:hAnsiTheme="minorHAnsi" w:cstheme="minorHAnsi"/>
        </w:rPr>
        <w:t>para</w:t>
      </w:r>
      <w:r w:rsidRPr="004262A8">
        <w:rPr>
          <w:rFonts w:asciiTheme="minorHAnsi" w:hAnsiTheme="minorHAnsi" w:cstheme="minorHAnsi"/>
        </w:rPr>
        <w:t xml:space="preserve"> </w:t>
      </w:r>
      <w:proofErr w:type="spellStart"/>
      <w:r w:rsidRPr="004262A8">
        <w:rPr>
          <w:rFonts w:asciiTheme="minorHAnsi" w:hAnsiTheme="minorHAnsi" w:cstheme="minorHAnsi"/>
        </w:rPr>
        <w:t>D</w:t>
      </w:r>
      <w:r w:rsidR="00202D8F" w:rsidRPr="004262A8">
        <w:rPr>
          <w:rFonts w:asciiTheme="minorHAnsi" w:hAnsiTheme="minorHAnsi" w:cstheme="minorHAnsi"/>
        </w:rPr>
        <w:t>ua</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w:t>
      </w:r>
      <w:r w:rsidR="00202D8F" w:rsidRPr="004262A8">
        <w:rPr>
          <w:rFonts w:asciiTheme="minorHAnsi" w:hAnsiTheme="minorHAnsi" w:cstheme="minorHAnsi"/>
        </w:rPr>
        <w:t>ence</w:t>
      </w:r>
      <w:proofErr w:type="spellEnd"/>
      <w:r w:rsidRPr="004262A8">
        <w:rPr>
          <w:rFonts w:asciiTheme="minorHAnsi" w:hAnsiTheme="minorHAnsi" w:cstheme="minorHAnsi"/>
        </w:rPr>
        <w:t xml:space="preserve"> do Ciclo de Vida do Cliente. Da mesma forma, as Entidades Obrigadas do Santander devem assegurar a inclusão de </w:t>
      </w:r>
      <w:r w:rsidR="00D16BE6" w:rsidRPr="004262A8">
        <w:rPr>
          <w:rFonts w:asciiTheme="minorHAnsi" w:hAnsiTheme="minorHAnsi" w:cstheme="minorHAnsi"/>
        </w:rPr>
        <w:t>acompanhamento</w:t>
      </w:r>
      <w:r w:rsidRPr="004262A8">
        <w:rPr>
          <w:rFonts w:asciiTheme="minorHAnsi" w:hAnsiTheme="minorHAnsi" w:cstheme="minorHAnsi"/>
        </w:rPr>
        <w:t xml:space="preserve"> de mídia adversa nos processos de </w:t>
      </w:r>
      <w:r w:rsidR="00D16BE6" w:rsidRPr="004262A8">
        <w:rPr>
          <w:rFonts w:asciiTheme="minorHAnsi" w:hAnsiTheme="minorHAnsi" w:cstheme="minorHAnsi"/>
        </w:rPr>
        <w:t>monitoramento de</w:t>
      </w:r>
      <w:r w:rsidRPr="004262A8">
        <w:rPr>
          <w:rFonts w:asciiTheme="minorHAnsi" w:hAnsiTheme="minorHAnsi" w:cstheme="minorHAnsi"/>
        </w:rPr>
        <w:t xml:space="preserve"> cliente e que a avaliação das informações obtidas de fontes públicas seja realizada de forma que seja possível determinar a confiabilidade dos dados.</w:t>
      </w:r>
    </w:p>
    <w:p w14:paraId="2A81E569" w14:textId="277F9086" w:rsidR="00A23A20" w:rsidRPr="004262A8" w:rsidRDefault="00A23A20" w:rsidP="00A23A20">
      <w:pPr>
        <w:spacing w:line="360" w:lineRule="auto"/>
        <w:ind w:left="567"/>
        <w:jc w:val="both"/>
        <w:rPr>
          <w:rFonts w:asciiTheme="minorHAnsi" w:hAnsiTheme="minorHAnsi" w:cstheme="minorHAnsi"/>
        </w:rPr>
      </w:pPr>
      <w:r w:rsidRPr="004262A8">
        <w:rPr>
          <w:rFonts w:asciiTheme="minorHAnsi" w:hAnsiTheme="minorHAnsi" w:cstheme="minorHAnsi"/>
        </w:rPr>
        <w:t>As informações obtidas de fontes públicas serão consideradas materiais e relevantes se forem definitivas, diretas e pertinentes, conceitos que são desenvolvidos n</w:t>
      </w:r>
      <w:r w:rsidR="00202D8F" w:rsidRPr="004262A8">
        <w:rPr>
          <w:rFonts w:asciiTheme="minorHAnsi" w:hAnsiTheme="minorHAnsi" w:cstheme="minorHAnsi"/>
        </w:rPr>
        <w:t>a</w:t>
      </w:r>
      <w:r w:rsidRPr="004262A8">
        <w:rPr>
          <w:rFonts w:asciiTheme="minorHAnsi" w:hAnsiTheme="minorHAnsi" w:cstheme="minorHAnsi"/>
        </w:rPr>
        <w:t xml:space="preserve"> </w:t>
      </w:r>
      <w:r w:rsidR="00202D8F" w:rsidRPr="004262A8">
        <w:rPr>
          <w:rFonts w:asciiTheme="minorHAnsi" w:hAnsiTheme="minorHAnsi" w:cstheme="minorHAnsi"/>
        </w:rPr>
        <w:t xml:space="preserve">Política Corporativa para </w:t>
      </w:r>
      <w:proofErr w:type="spellStart"/>
      <w:r w:rsidR="00202D8F" w:rsidRPr="004262A8">
        <w:rPr>
          <w:rFonts w:asciiTheme="minorHAnsi" w:hAnsiTheme="minorHAnsi" w:cstheme="minorHAnsi"/>
        </w:rPr>
        <w:t>Due</w:t>
      </w:r>
      <w:proofErr w:type="spellEnd"/>
      <w:r w:rsidR="00202D8F" w:rsidRPr="004262A8">
        <w:rPr>
          <w:rFonts w:asciiTheme="minorHAnsi" w:hAnsiTheme="minorHAnsi" w:cstheme="minorHAnsi"/>
        </w:rPr>
        <w:t xml:space="preserve"> </w:t>
      </w:r>
      <w:proofErr w:type="spellStart"/>
      <w:r w:rsidR="00202D8F" w:rsidRPr="004262A8">
        <w:rPr>
          <w:rFonts w:asciiTheme="minorHAnsi" w:hAnsiTheme="minorHAnsi" w:cstheme="minorHAnsi"/>
        </w:rPr>
        <w:t>Diligence</w:t>
      </w:r>
      <w:proofErr w:type="spellEnd"/>
      <w:r w:rsidR="00202D8F" w:rsidRPr="004262A8">
        <w:rPr>
          <w:rFonts w:asciiTheme="minorHAnsi" w:hAnsiTheme="minorHAnsi" w:cstheme="minorHAnsi"/>
        </w:rPr>
        <w:t xml:space="preserve"> do Ciclo de Vida do Cliente</w:t>
      </w:r>
      <w:r w:rsidRPr="004262A8">
        <w:rPr>
          <w:rFonts w:asciiTheme="minorHAnsi" w:hAnsiTheme="minorHAnsi" w:cstheme="minorHAnsi"/>
        </w:rPr>
        <w:t>.</w:t>
      </w:r>
    </w:p>
    <w:p w14:paraId="0949CE62" w14:textId="68F5D27F" w:rsidR="00202D8F" w:rsidRPr="004262A8" w:rsidRDefault="00202D8F" w:rsidP="00A23A20">
      <w:pPr>
        <w:spacing w:line="360" w:lineRule="auto"/>
        <w:ind w:left="567"/>
        <w:jc w:val="both"/>
        <w:rPr>
          <w:rFonts w:asciiTheme="minorHAnsi" w:hAnsiTheme="minorHAnsi" w:cstheme="minorHAnsi"/>
        </w:rPr>
      </w:pPr>
      <w:r w:rsidRPr="004262A8">
        <w:rPr>
          <w:rFonts w:asciiTheme="minorHAnsi" w:hAnsiTheme="minorHAnsi" w:cstheme="minorHAnsi"/>
        </w:rPr>
        <w:t>Os componentes d</w:t>
      </w:r>
      <w:r w:rsidR="008313E5" w:rsidRPr="004262A8">
        <w:rPr>
          <w:rFonts w:asciiTheme="minorHAnsi" w:hAnsiTheme="minorHAnsi" w:cstheme="minorHAnsi"/>
        </w:rPr>
        <w:t>o</w:t>
      </w:r>
      <w:r w:rsidRPr="004262A8">
        <w:rPr>
          <w:rFonts w:asciiTheme="minorHAnsi" w:hAnsiTheme="minorHAnsi" w:cstheme="minorHAnsi"/>
        </w:rPr>
        <w:t xml:space="preserve"> </w:t>
      </w:r>
      <w:r w:rsidR="008313E5" w:rsidRPr="004262A8">
        <w:rPr>
          <w:rFonts w:asciiTheme="minorHAnsi" w:hAnsiTheme="minorHAnsi" w:cstheme="minorHAnsi"/>
        </w:rPr>
        <w:t>acompanhamento</w:t>
      </w:r>
      <w:r w:rsidRPr="004262A8">
        <w:rPr>
          <w:rFonts w:asciiTheme="minorHAnsi" w:hAnsiTheme="minorHAnsi" w:cstheme="minorHAnsi"/>
        </w:rPr>
        <w:t xml:space="preserve"> de mídia adversa podem ser baseados em um processo manual ou automatizado ou em uma combinação de ambos, aproveitando uma série de palavras-chave ou categorias alinhadas com as ameaças prioritárias de crimes financeiros enfrentadas pelo Grupo, conforme estabelecido na Função FCC do Grupo.</w:t>
      </w:r>
    </w:p>
    <w:p w14:paraId="6CD66BE9" w14:textId="77777777" w:rsidR="00A23A20" w:rsidRPr="004262A8" w:rsidRDefault="00A23A20" w:rsidP="00A23A20"/>
    <w:p w14:paraId="55C61552" w14:textId="700F42A1" w:rsidR="00202D8F" w:rsidRPr="004262A8" w:rsidRDefault="00202D8F" w:rsidP="00202D8F">
      <w:pPr>
        <w:pStyle w:val="Ttulo2"/>
        <w:spacing w:line="360" w:lineRule="auto"/>
        <w:ind w:left="567" w:right="-2"/>
        <w:jc w:val="both"/>
        <w:rPr>
          <w:rFonts w:asciiTheme="minorHAnsi" w:hAnsiTheme="minorHAnsi" w:cstheme="minorHAnsi"/>
          <w:i w:val="0"/>
          <w:iCs w:val="0"/>
        </w:rPr>
      </w:pPr>
      <w:bookmarkStart w:id="22" w:name="_Toc151545982"/>
      <w:r w:rsidRPr="004262A8">
        <w:rPr>
          <w:rFonts w:asciiTheme="minorHAnsi" w:hAnsiTheme="minorHAnsi" w:cstheme="minorHAnsi"/>
          <w:i w:val="0"/>
          <w:iCs w:val="0"/>
        </w:rPr>
        <w:t>6.1.5 ESTABELECIMENTO DE RELAÇÕES COMERCIAIS COM MISSÕES DIPLOMÁTICAS</w:t>
      </w:r>
      <w:bookmarkEnd w:id="22"/>
    </w:p>
    <w:p w14:paraId="77FEEB49" w14:textId="352F441E" w:rsidR="00202D8F" w:rsidRPr="004262A8" w:rsidRDefault="00202D8F" w:rsidP="00202D8F">
      <w:pPr>
        <w:spacing w:line="360" w:lineRule="auto"/>
        <w:ind w:left="567"/>
        <w:jc w:val="both"/>
        <w:rPr>
          <w:rFonts w:asciiTheme="minorHAnsi" w:hAnsiTheme="minorHAnsi" w:cstheme="minorHAnsi"/>
        </w:rPr>
      </w:pPr>
      <w:r w:rsidRPr="004262A8">
        <w:rPr>
          <w:rFonts w:asciiTheme="minorHAnsi" w:hAnsiTheme="minorHAnsi" w:cstheme="minorHAnsi"/>
        </w:rPr>
        <w:t xml:space="preserve">Devido ao seu alto risco, o Grupo mantém um apetite de risco limitado para o estabelecimento de relações comerciais com missões diplomáticas em países que são considerados mercados não essenciais do Santander (conforme definido na </w:t>
      </w:r>
      <w:r w:rsidRPr="004262A8">
        <w:rPr>
          <w:rFonts w:asciiTheme="minorHAnsi" w:hAnsiTheme="minorHAnsi" w:cstheme="minorHAnsi"/>
          <w:i/>
          <w:iCs/>
        </w:rPr>
        <w:t xml:space="preserve">Política Corporativa para </w:t>
      </w:r>
      <w:proofErr w:type="spellStart"/>
      <w:r w:rsidRPr="004262A8">
        <w:rPr>
          <w:rFonts w:asciiTheme="minorHAnsi" w:hAnsiTheme="minorHAnsi" w:cstheme="minorHAnsi"/>
          <w:i/>
          <w:iCs/>
        </w:rPr>
        <w:t>Due</w:t>
      </w:r>
      <w:proofErr w:type="spellEnd"/>
      <w:r w:rsidRPr="004262A8">
        <w:rPr>
          <w:rFonts w:asciiTheme="minorHAnsi" w:hAnsiTheme="minorHAnsi" w:cstheme="minorHAnsi"/>
          <w:i/>
          <w:iCs/>
        </w:rPr>
        <w:t xml:space="preserve"> </w:t>
      </w:r>
      <w:proofErr w:type="spellStart"/>
      <w:r w:rsidRPr="004262A8">
        <w:rPr>
          <w:rFonts w:asciiTheme="minorHAnsi" w:hAnsiTheme="minorHAnsi" w:cstheme="minorHAnsi"/>
          <w:i/>
          <w:iCs/>
        </w:rPr>
        <w:t>Diligence</w:t>
      </w:r>
      <w:proofErr w:type="spellEnd"/>
      <w:r w:rsidRPr="004262A8">
        <w:rPr>
          <w:rFonts w:asciiTheme="minorHAnsi" w:hAnsiTheme="minorHAnsi" w:cstheme="minorHAnsi"/>
          <w:i/>
          <w:iCs/>
        </w:rPr>
        <w:t xml:space="preserve"> do Ciclo de Vida do Cliente</w:t>
      </w:r>
      <w:r w:rsidRPr="004262A8">
        <w:rPr>
          <w:rFonts w:asciiTheme="minorHAnsi" w:hAnsiTheme="minorHAnsi" w:cstheme="minorHAnsi"/>
        </w:rPr>
        <w:t>).</w:t>
      </w:r>
    </w:p>
    <w:p w14:paraId="6E49DE60" w14:textId="7F461381" w:rsidR="008A03A0" w:rsidRPr="004262A8" w:rsidRDefault="008A03A0" w:rsidP="00202D8F">
      <w:pPr>
        <w:spacing w:line="360" w:lineRule="auto"/>
        <w:ind w:left="567"/>
        <w:jc w:val="both"/>
        <w:rPr>
          <w:rFonts w:asciiTheme="minorHAnsi" w:hAnsiTheme="minorHAnsi" w:cstheme="minorHAnsi"/>
        </w:rPr>
      </w:pPr>
      <w:r w:rsidRPr="004262A8">
        <w:rPr>
          <w:rFonts w:asciiTheme="minorHAnsi" w:hAnsiTheme="minorHAnsi" w:cstheme="minorHAnsi"/>
        </w:rPr>
        <w:t>No caso de uma Entidade Obriga</w:t>
      </w:r>
      <w:r w:rsidR="008313E5" w:rsidRPr="004262A8">
        <w:rPr>
          <w:rFonts w:asciiTheme="minorHAnsi" w:hAnsiTheme="minorHAnsi" w:cstheme="minorHAnsi"/>
        </w:rPr>
        <w:t>da</w:t>
      </w:r>
      <w:r w:rsidRPr="004262A8">
        <w:rPr>
          <w:rFonts w:asciiTheme="minorHAnsi" w:hAnsiTheme="minorHAnsi" w:cstheme="minorHAnsi"/>
        </w:rPr>
        <w:t xml:space="preserve"> Santander solicitar o estabelecimento de uma relação comercial com missões diplomáticas, a relação pode ser autorizada se a entidade cumprir os requisitos de diligência reforçada detalhados </w:t>
      </w:r>
      <w:r w:rsidRPr="004262A8">
        <w:rPr>
          <w:rFonts w:asciiTheme="minorHAnsi" w:hAnsiTheme="minorHAnsi" w:cstheme="minorHAnsi"/>
          <w:i/>
          <w:iCs/>
        </w:rPr>
        <w:t xml:space="preserve">na Política Corporativa para </w:t>
      </w:r>
      <w:proofErr w:type="spellStart"/>
      <w:r w:rsidRPr="004262A8">
        <w:rPr>
          <w:rFonts w:asciiTheme="minorHAnsi" w:hAnsiTheme="minorHAnsi" w:cstheme="minorHAnsi"/>
          <w:i/>
          <w:iCs/>
        </w:rPr>
        <w:t>Due</w:t>
      </w:r>
      <w:proofErr w:type="spellEnd"/>
      <w:r w:rsidRPr="004262A8">
        <w:rPr>
          <w:rFonts w:asciiTheme="minorHAnsi" w:hAnsiTheme="minorHAnsi" w:cstheme="minorHAnsi"/>
          <w:i/>
          <w:iCs/>
        </w:rPr>
        <w:t xml:space="preserve"> </w:t>
      </w:r>
      <w:proofErr w:type="spellStart"/>
      <w:r w:rsidRPr="004262A8">
        <w:rPr>
          <w:rFonts w:asciiTheme="minorHAnsi" w:hAnsiTheme="minorHAnsi" w:cstheme="minorHAnsi"/>
          <w:i/>
          <w:iCs/>
        </w:rPr>
        <w:t>Diligence</w:t>
      </w:r>
      <w:proofErr w:type="spellEnd"/>
      <w:r w:rsidRPr="004262A8">
        <w:rPr>
          <w:rFonts w:asciiTheme="minorHAnsi" w:hAnsiTheme="minorHAnsi" w:cstheme="minorHAnsi"/>
          <w:i/>
          <w:iCs/>
        </w:rPr>
        <w:t xml:space="preserve"> do Ciclo de Vida do Cliente</w:t>
      </w:r>
      <w:r w:rsidRPr="004262A8">
        <w:rPr>
          <w:rFonts w:asciiTheme="minorHAnsi" w:hAnsiTheme="minorHAnsi" w:cstheme="minorHAnsi"/>
        </w:rPr>
        <w:t>.</w:t>
      </w:r>
    </w:p>
    <w:p w14:paraId="29A8E3E5" w14:textId="77777777" w:rsidR="00A23A20" w:rsidRPr="004262A8" w:rsidRDefault="00A23A20" w:rsidP="00A23A20"/>
    <w:p w14:paraId="32797248" w14:textId="77777777" w:rsidR="006262C4" w:rsidRPr="004262A8" w:rsidRDefault="006262C4" w:rsidP="00A865A9">
      <w:pPr>
        <w:spacing w:line="360" w:lineRule="auto"/>
        <w:ind w:left="567" w:right="-2"/>
        <w:jc w:val="both"/>
        <w:rPr>
          <w:rFonts w:asciiTheme="minorHAnsi" w:hAnsiTheme="minorHAnsi" w:cstheme="minorHAnsi"/>
        </w:rPr>
      </w:pPr>
    </w:p>
    <w:p w14:paraId="468FE14C" w14:textId="77777777" w:rsidR="00832901" w:rsidRPr="004262A8" w:rsidRDefault="00832901" w:rsidP="00A865A9">
      <w:pPr>
        <w:spacing w:line="360" w:lineRule="auto"/>
        <w:ind w:left="567" w:right="-2"/>
        <w:jc w:val="both"/>
        <w:rPr>
          <w:rFonts w:asciiTheme="minorHAnsi" w:hAnsiTheme="minorHAnsi" w:cstheme="minorHAnsi"/>
        </w:rPr>
      </w:pPr>
    </w:p>
    <w:p w14:paraId="7E3E4DE0" w14:textId="6369DB80" w:rsidR="008A03A0" w:rsidRPr="004262A8" w:rsidRDefault="008A03A0" w:rsidP="00A865A9">
      <w:pPr>
        <w:pStyle w:val="Ttulo2"/>
        <w:spacing w:line="360" w:lineRule="auto"/>
        <w:ind w:left="567" w:right="-2"/>
        <w:jc w:val="both"/>
        <w:rPr>
          <w:rFonts w:asciiTheme="minorHAnsi" w:hAnsiTheme="minorHAnsi" w:cstheme="minorHAnsi"/>
          <w:i w:val="0"/>
          <w:iCs w:val="0"/>
        </w:rPr>
      </w:pPr>
      <w:bookmarkStart w:id="23" w:name="_Toc151545983"/>
      <w:bookmarkStart w:id="24" w:name="_Toc65683066"/>
      <w:bookmarkStart w:id="25" w:name="_Toc138942774"/>
      <w:r w:rsidRPr="004262A8">
        <w:rPr>
          <w:rFonts w:asciiTheme="minorHAnsi" w:hAnsiTheme="minorHAnsi" w:cstheme="minorHAnsi"/>
          <w:i w:val="0"/>
          <w:iCs w:val="0"/>
        </w:rPr>
        <w:t>6.1.6 INTEGRIDADE E TRANSPARÊNCIA DAS (MENSAGENS DE) tRANSFERÊNCIAS DE FUNDOS</w:t>
      </w:r>
      <w:bookmarkEnd w:id="23"/>
    </w:p>
    <w:p w14:paraId="70C2C63C" w14:textId="4DBA6D35" w:rsidR="008A03A0" w:rsidRPr="004262A8" w:rsidRDefault="008A03A0" w:rsidP="008A03A0">
      <w:pPr>
        <w:spacing w:line="360" w:lineRule="auto"/>
        <w:ind w:left="567"/>
        <w:jc w:val="both"/>
        <w:rPr>
          <w:rFonts w:asciiTheme="minorHAnsi" w:hAnsiTheme="minorHAnsi" w:cstheme="minorHAnsi"/>
        </w:rPr>
      </w:pPr>
      <w:r w:rsidRPr="004262A8">
        <w:rPr>
          <w:rFonts w:asciiTheme="minorHAnsi" w:hAnsiTheme="minorHAnsi" w:cstheme="minorHAnsi"/>
        </w:rPr>
        <w:t>O Grupo deve cumprir as normas internacionais sobre a integridade e transparência das (mensagens de) transferências de fundos e ter controles em vigor para garantir que as transferências em que informações ausentes, informações incompletas ou errôneas sejam detectadas e medidas apropriadas sejam tomadas, independentemente do papel desempenhado pela Entidade Obriga</w:t>
      </w:r>
      <w:r w:rsidR="008313E5" w:rsidRPr="004262A8">
        <w:rPr>
          <w:rFonts w:asciiTheme="minorHAnsi" w:hAnsiTheme="minorHAnsi" w:cstheme="minorHAnsi"/>
        </w:rPr>
        <w:t>da</w:t>
      </w:r>
      <w:r w:rsidRPr="004262A8">
        <w:rPr>
          <w:rFonts w:asciiTheme="minorHAnsi" w:hAnsiTheme="minorHAnsi" w:cstheme="minorHAnsi"/>
        </w:rPr>
        <w:t xml:space="preserve"> Santander na operação (entidade do </w:t>
      </w:r>
      <w:proofErr w:type="gramStart"/>
      <w:r w:rsidRPr="004262A8">
        <w:rPr>
          <w:rFonts w:asciiTheme="minorHAnsi" w:hAnsiTheme="minorHAnsi" w:cstheme="minorHAnsi"/>
        </w:rPr>
        <w:t>originador,  entidade</w:t>
      </w:r>
      <w:proofErr w:type="gramEnd"/>
      <w:r w:rsidRPr="004262A8">
        <w:rPr>
          <w:rFonts w:asciiTheme="minorHAnsi" w:hAnsiTheme="minorHAnsi" w:cstheme="minorHAnsi"/>
        </w:rPr>
        <w:t xml:space="preserve"> do destinatário do pagamento ou intermediário).</w:t>
      </w:r>
    </w:p>
    <w:p w14:paraId="5F9B9F43" w14:textId="77777777" w:rsidR="008A03A0" w:rsidRPr="004262A8" w:rsidRDefault="008A03A0" w:rsidP="008A03A0"/>
    <w:p w14:paraId="51339121" w14:textId="35BA7D1A" w:rsidR="008A03A0" w:rsidRPr="004262A8" w:rsidRDefault="008A03A0" w:rsidP="00A865A9">
      <w:pPr>
        <w:pStyle w:val="Ttulo2"/>
        <w:spacing w:line="360" w:lineRule="auto"/>
        <w:ind w:left="567" w:right="-2"/>
        <w:jc w:val="both"/>
        <w:rPr>
          <w:rFonts w:asciiTheme="minorHAnsi" w:hAnsiTheme="minorHAnsi" w:cstheme="minorHAnsi"/>
          <w:i w:val="0"/>
          <w:iCs w:val="0"/>
        </w:rPr>
      </w:pPr>
      <w:bookmarkStart w:id="26" w:name="_Toc151545984"/>
      <w:r w:rsidRPr="004262A8">
        <w:rPr>
          <w:rFonts w:asciiTheme="minorHAnsi" w:hAnsiTheme="minorHAnsi" w:cstheme="minorHAnsi"/>
          <w:i w:val="0"/>
          <w:iCs w:val="0"/>
        </w:rPr>
        <w:t xml:space="preserve">6.1.7 APLICAÇÃO DE MEDIDAS DE </w:t>
      </w:r>
      <w:r w:rsidR="008A2AEE" w:rsidRPr="004262A8">
        <w:rPr>
          <w:rFonts w:asciiTheme="minorHAnsi" w:hAnsiTheme="minorHAnsi" w:cstheme="minorHAnsi"/>
          <w:i w:val="0"/>
          <w:iCs w:val="0"/>
        </w:rPr>
        <w:t>DUE DILIGENCE</w:t>
      </w:r>
      <w:r w:rsidRPr="004262A8">
        <w:rPr>
          <w:rFonts w:asciiTheme="minorHAnsi" w:hAnsiTheme="minorHAnsi" w:cstheme="minorHAnsi"/>
          <w:i w:val="0"/>
          <w:iCs w:val="0"/>
        </w:rPr>
        <w:t xml:space="preserve"> DE CLIENTE POR TERCEIROS</w:t>
      </w:r>
      <w:bookmarkEnd w:id="26"/>
    </w:p>
    <w:p w14:paraId="6E63EF12" w14:textId="77777777" w:rsidR="008A03A0" w:rsidRPr="004262A8" w:rsidRDefault="008A03A0" w:rsidP="008A03A0"/>
    <w:p w14:paraId="069A9993" w14:textId="6235CA99" w:rsidR="008A03A0" w:rsidRPr="004262A8" w:rsidRDefault="008A03A0" w:rsidP="00D04545">
      <w:pPr>
        <w:spacing w:line="360" w:lineRule="auto"/>
        <w:ind w:left="567"/>
        <w:jc w:val="both"/>
        <w:rPr>
          <w:rFonts w:asciiTheme="minorHAnsi" w:hAnsiTheme="minorHAnsi" w:cstheme="minorHAnsi"/>
        </w:rPr>
      </w:pPr>
      <w:r w:rsidRPr="004262A8">
        <w:rPr>
          <w:rFonts w:asciiTheme="minorHAnsi" w:hAnsiTheme="minorHAnsi" w:cstheme="minorHAnsi"/>
        </w:rPr>
        <w:t xml:space="preserve">A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do cliente, conforme descrito nesta Política e nos procedimentos que a acompanham, será realizada pela Entidade Obriga</w:t>
      </w:r>
      <w:r w:rsidR="008A2AEE" w:rsidRPr="004262A8">
        <w:rPr>
          <w:rFonts w:asciiTheme="minorHAnsi" w:hAnsiTheme="minorHAnsi" w:cstheme="minorHAnsi"/>
        </w:rPr>
        <w:t>da</w:t>
      </w:r>
      <w:r w:rsidRPr="004262A8">
        <w:rPr>
          <w:rFonts w:asciiTheme="minorHAnsi" w:hAnsiTheme="minorHAnsi" w:cstheme="minorHAnsi"/>
        </w:rPr>
        <w:t xml:space="preserve"> do Santander responsável pelo relacionamento com o cliente.</w:t>
      </w:r>
    </w:p>
    <w:p w14:paraId="1086E91F" w14:textId="1EF2B50D"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É permitido recorrer a outras Entidades Obrigadas Santander juridicamente independentes para efeitos de obtenção de informação e documentação de diligência na admissão ou atualização d</w:t>
      </w:r>
      <w:r w:rsidR="00793EEE" w:rsidRPr="004262A8">
        <w:rPr>
          <w:rFonts w:asciiTheme="minorHAnsi" w:hAnsiTheme="minorHAnsi" w:cstheme="minorHAnsi"/>
        </w:rPr>
        <w:t>o cliente</w:t>
      </w:r>
      <w:r w:rsidRPr="004262A8">
        <w:rPr>
          <w:rFonts w:asciiTheme="minorHAnsi" w:hAnsiTheme="minorHAnsi" w:cstheme="minorHAnsi"/>
        </w:rPr>
        <w:t>, quando já exista uma relação com o cliente, desde:</w:t>
      </w:r>
    </w:p>
    <w:p w14:paraId="36237DD4" w14:textId="77777777"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(a) existir um acordo explícito entre ambas as entidades que obrigue claramente a fornecer informação e documentação sobre o cliente;</w:t>
      </w:r>
    </w:p>
    <w:p w14:paraId="12A3E6BC" w14:textId="77777777"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(b) é reconhecido que a entidade que confia na devida diligência de terceiros continua a ser a responsável final por garantir que a devida diligência seja exata, completa e em conformidade com os requisitos dos regulamentos locais aplicáveis a essa entidade;</w:t>
      </w:r>
    </w:p>
    <w:p w14:paraId="39A3A0E5" w14:textId="4B5D9D2A"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(c) A qualidade e a profundidade (incluindo a sua actualização) das informações estão alinhadas com os requisitos estabelecidos na regulamentação local e na presente política e nos procedimentos que a acompanham, e</w:t>
      </w:r>
    </w:p>
    <w:p w14:paraId="6D6BCEC3" w14:textId="6CF44654" w:rsidR="008A03A0"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lastRenderedPageBreak/>
        <w:t>(d) é validado pela Função FCC do Grupo. Os mesmos requisitos aplicam-se as Entidades Obrigatórias Santander que prestam serviços a outras entidades do Grupo em relação ao acompanhamento contínuo da relação com o cliente.</w:t>
      </w:r>
    </w:p>
    <w:p w14:paraId="377029C9" w14:textId="24F3DE28"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 xml:space="preserve">O uso de terceiros não relacionados ao Grupo para as atividades de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de um cliente será considerado apenas em caráter excepcional, com validação prévia do FCC do Grupo, e somente quando a participação do terceiro for crítica para o modelo de negócios proposto e o terceiro for regulado e incorporado em uma jurisdição equivalente. As propostas para tal uso da Função FCC do Grupo devem ser acompanhadas de uma análise específica identificando os riscos inerentes a esse modelo, os controles de mitigação propostos pela linha de negócios e a confirmação da Função Local da FCC de que o acordo está em conformidade com os requisitos regulatórios locais.</w:t>
      </w:r>
    </w:p>
    <w:p w14:paraId="6CB93BD0" w14:textId="5BDB18B2"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 xml:space="preserve">Não </w:t>
      </w:r>
      <w:r w:rsidR="003F4FC0" w:rsidRPr="004262A8">
        <w:rPr>
          <w:rFonts w:asciiTheme="minorHAnsi" w:hAnsiTheme="minorHAnsi" w:cstheme="minorHAnsi"/>
        </w:rPr>
        <w:t>é permitido</w:t>
      </w:r>
      <w:r w:rsidRPr="004262A8">
        <w:rPr>
          <w:rFonts w:asciiTheme="minorHAnsi" w:hAnsiTheme="minorHAnsi" w:cstheme="minorHAnsi"/>
        </w:rPr>
        <w:t xml:space="preserve"> contar com os processos de uma entidade externa ao Grupo para o monitoramento contínuo do relacionamento com o cliente.</w:t>
      </w:r>
    </w:p>
    <w:p w14:paraId="3914B079" w14:textId="607B2293" w:rsidR="00D04545" w:rsidRPr="004262A8" w:rsidRDefault="00D04545" w:rsidP="00D04545">
      <w:pPr>
        <w:spacing w:line="360" w:lineRule="auto"/>
        <w:ind w:left="567"/>
        <w:jc w:val="both"/>
        <w:rPr>
          <w:rFonts w:asciiTheme="minorHAnsi" w:hAnsiTheme="minorHAnsi" w:cstheme="minorHAnsi"/>
        </w:rPr>
      </w:pPr>
      <w:r w:rsidRPr="004262A8">
        <w:rPr>
          <w:rFonts w:asciiTheme="minorHAnsi" w:hAnsiTheme="minorHAnsi" w:cstheme="minorHAnsi"/>
        </w:rPr>
        <w:t>Além disso, caso a Entidade Obriga</w:t>
      </w:r>
      <w:r w:rsidR="0020591B" w:rsidRPr="004262A8">
        <w:rPr>
          <w:rFonts w:asciiTheme="minorHAnsi" w:hAnsiTheme="minorHAnsi" w:cstheme="minorHAnsi"/>
        </w:rPr>
        <w:t>da</w:t>
      </w:r>
      <w:r w:rsidRPr="004262A8">
        <w:rPr>
          <w:rFonts w:asciiTheme="minorHAnsi" w:hAnsiTheme="minorHAnsi" w:cstheme="minorHAnsi"/>
        </w:rPr>
        <w:t xml:space="preserve"> Santander pretenda fazer uso de contratos de terceirização ou terceirização intragrupo, para a gestão e execução de qualquer um dos processos-chave do programa de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do ciclo de vida do cliente, deverá assegurar que tais acordos estejam claramente documentados e alinhados com os requisitos estabelecidos nesta Política e nos procedimentos que a acompanham.</w:t>
      </w:r>
    </w:p>
    <w:p w14:paraId="3B4F93B4" w14:textId="1E324E3D" w:rsidR="00355931" w:rsidRPr="004262A8" w:rsidRDefault="00355931" w:rsidP="00D04545">
      <w:pPr>
        <w:spacing w:line="360" w:lineRule="auto"/>
        <w:ind w:left="567"/>
        <w:jc w:val="both"/>
        <w:rPr>
          <w:rFonts w:asciiTheme="minorHAnsi" w:hAnsiTheme="minorHAnsi" w:cstheme="minorHAnsi"/>
        </w:rPr>
      </w:pPr>
      <w:r w:rsidRPr="004262A8">
        <w:rPr>
          <w:rFonts w:asciiTheme="minorHAnsi" w:hAnsiTheme="minorHAnsi" w:cstheme="minorHAnsi"/>
        </w:rPr>
        <w:t xml:space="preserve">Detalha ainda mais as informações referentes à aplicação por terceiros de medidas de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de clientes e terceirização/terceirização intragrupo no Procedimento de Risco e Controle da FCC, devendo ser tomada qualquer decisão relacionada à terceirização, de acordo com o Modelo de Terceirização e Gestão de Terceiros.</w:t>
      </w:r>
    </w:p>
    <w:p w14:paraId="1ED1554F" w14:textId="77777777" w:rsidR="008A03A0" w:rsidRPr="004262A8" w:rsidRDefault="008A03A0" w:rsidP="008A03A0"/>
    <w:p w14:paraId="3DE2378E" w14:textId="5FA22F5F" w:rsidR="00355931" w:rsidRPr="004262A8" w:rsidRDefault="008A03A0" w:rsidP="00A865A9">
      <w:pPr>
        <w:pStyle w:val="Ttulo2"/>
        <w:spacing w:line="360" w:lineRule="auto"/>
        <w:ind w:left="567" w:right="-2"/>
        <w:jc w:val="both"/>
        <w:rPr>
          <w:rFonts w:asciiTheme="minorHAnsi" w:hAnsiTheme="minorHAnsi" w:cstheme="minorHAnsi"/>
          <w:i w:val="0"/>
          <w:iCs w:val="0"/>
        </w:rPr>
      </w:pPr>
      <w:bookmarkStart w:id="27" w:name="_Toc151545985"/>
      <w:r w:rsidRPr="004262A8">
        <w:rPr>
          <w:rFonts w:asciiTheme="minorHAnsi" w:hAnsiTheme="minorHAnsi" w:cstheme="minorHAnsi"/>
          <w:i w:val="0"/>
          <w:iCs w:val="0"/>
        </w:rPr>
        <w:t xml:space="preserve">6.1.8 </w:t>
      </w:r>
      <w:r w:rsidR="00355931" w:rsidRPr="004262A8">
        <w:rPr>
          <w:rFonts w:asciiTheme="minorHAnsi" w:hAnsiTheme="minorHAnsi" w:cstheme="minorHAnsi"/>
          <w:i w:val="0"/>
          <w:iCs w:val="0"/>
        </w:rPr>
        <w:t>TIPOS DE CLIENTES, RELACIONAMENTOS E CONTROLES ESPECIAIS</w:t>
      </w:r>
      <w:bookmarkEnd w:id="27"/>
    </w:p>
    <w:p w14:paraId="5F41BC37" w14:textId="77777777" w:rsidR="00355931" w:rsidRPr="004262A8" w:rsidRDefault="00355931" w:rsidP="00355931"/>
    <w:p w14:paraId="34A8D0A6" w14:textId="4A6854AF" w:rsidR="00355931" w:rsidRPr="004262A8" w:rsidRDefault="00355931" w:rsidP="00355931">
      <w:pPr>
        <w:spacing w:line="360" w:lineRule="auto"/>
        <w:ind w:left="567"/>
        <w:jc w:val="both"/>
        <w:rPr>
          <w:rFonts w:asciiTheme="minorHAnsi" w:hAnsiTheme="minorHAnsi" w:cstheme="minorHAnsi"/>
        </w:rPr>
      </w:pPr>
      <w:r w:rsidRPr="004262A8">
        <w:rPr>
          <w:rFonts w:asciiTheme="minorHAnsi" w:hAnsiTheme="minorHAnsi" w:cstheme="minorHAnsi"/>
        </w:rPr>
        <w:t xml:space="preserve">Devido ao risco elevado de certos tipos de clientes e relacionamentos com clientes, pode haver casos em que a Função FCC do Grupo é necessária para identificar e estabelecer </w:t>
      </w:r>
      <w:r w:rsidRPr="004262A8">
        <w:rPr>
          <w:rFonts w:asciiTheme="minorHAnsi" w:hAnsiTheme="minorHAnsi" w:cstheme="minorHAnsi"/>
        </w:rPr>
        <w:lastRenderedPageBreak/>
        <w:t>requisitos adicionais específicos de PLD/CFT para complementar esta Política e os procedimentos que a acompanham. Isso inclui, por exemplo, a Política de Relações com Correspondentes e a Política de PLD/CFT em Private Banking para alcançar o nível de detalhamento necessário nos principais critérios e processos relacionados.</w:t>
      </w:r>
    </w:p>
    <w:p w14:paraId="30A51DE2" w14:textId="1D6F39B6" w:rsidR="00355931" w:rsidRPr="004262A8" w:rsidRDefault="00355931" w:rsidP="00355931">
      <w:pPr>
        <w:spacing w:line="360" w:lineRule="auto"/>
        <w:ind w:left="567"/>
        <w:jc w:val="both"/>
        <w:rPr>
          <w:rFonts w:asciiTheme="minorHAnsi" w:hAnsiTheme="minorHAnsi" w:cstheme="minorHAnsi"/>
        </w:rPr>
      </w:pPr>
      <w:r w:rsidRPr="004262A8">
        <w:rPr>
          <w:rFonts w:asciiTheme="minorHAnsi" w:hAnsiTheme="minorHAnsi" w:cstheme="minorHAnsi"/>
        </w:rPr>
        <w:t xml:space="preserve">Os tipos especiais de clientes, devido ao seu status de alto risco, poderão manter um espectro diferente de segmentos de baixo, médio e alto risco dentro do guarda-chuva de "alto risco". Isso não implica que tais relações possam ser, por exemplo, de "baixo risco", mas sim que, em relação à carteira geral de relacionamentos, pode haver níveis diferenciados de risco que aconselham diferentes níveis de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e gestão aprimoradas.</w:t>
      </w:r>
    </w:p>
    <w:p w14:paraId="296C3EDB" w14:textId="2AC3CCB0" w:rsidR="00355931" w:rsidRPr="004262A8" w:rsidRDefault="00355931" w:rsidP="00355931">
      <w:pPr>
        <w:spacing w:line="360" w:lineRule="auto"/>
        <w:ind w:left="567"/>
        <w:jc w:val="both"/>
        <w:rPr>
          <w:rFonts w:asciiTheme="minorHAnsi" w:hAnsiTheme="minorHAnsi" w:cstheme="minorHAnsi"/>
        </w:rPr>
      </w:pPr>
      <w:r w:rsidRPr="004262A8">
        <w:rPr>
          <w:rFonts w:asciiTheme="minorHAnsi" w:hAnsiTheme="minorHAnsi" w:cstheme="minorHAnsi"/>
        </w:rPr>
        <w:t>A Função FCC de Grupo deve revisar periodicamente todas as políticas relacionadas a tipos de clientes e relacionamentos especiais para atualizar os requisitos e determinar se uma política diferente ainda é necessária. A</w:t>
      </w:r>
      <w:r w:rsidR="0020591B" w:rsidRPr="004262A8">
        <w:rPr>
          <w:rFonts w:asciiTheme="minorHAnsi" w:hAnsiTheme="minorHAnsi" w:cstheme="minorHAnsi"/>
        </w:rPr>
        <w:t>nexo</w:t>
      </w:r>
      <w:r w:rsidRPr="004262A8">
        <w:rPr>
          <w:rFonts w:asciiTheme="minorHAnsi" w:hAnsiTheme="minorHAnsi" w:cstheme="minorHAnsi"/>
        </w:rPr>
        <w:t xml:space="preserve"> I: </w:t>
      </w:r>
      <w:r w:rsidRPr="004262A8">
        <w:rPr>
          <w:rFonts w:asciiTheme="minorHAnsi" w:hAnsiTheme="minorHAnsi" w:cstheme="minorHAnsi"/>
          <w:i/>
          <w:iCs/>
        </w:rPr>
        <w:t>Políticas da FCC para Tipos de Clientes, Relacionamentos e Controles Especiais</w:t>
      </w:r>
      <w:r w:rsidRPr="004262A8">
        <w:rPr>
          <w:rFonts w:asciiTheme="minorHAnsi" w:hAnsiTheme="minorHAnsi" w:cstheme="minorHAnsi"/>
        </w:rPr>
        <w:t xml:space="preserve"> lista as políticas atuais para tipos de clientes e relacionamentos especiais.</w:t>
      </w:r>
    </w:p>
    <w:p w14:paraId="62BD3F47" w14:textId="77777777" w:rsidR="00355931" w:rsidRPr="004262A8" w:rsidRDefault="00355931" w:rsidP="00355931"/>
    <w:p w14:paraId="02CE9EEC" w14:textId="43624D63" w:rsidR="00355931" w:rsidRPr="004262A8" w:rsidRDefault="00355931" w:rsidP="00A865A9">
      <w:pPr>
        <w:pStyle w:val="Ttulo2"/>
        <w:spacing w:line="360" w:lineRule="auto"/>
        <w:ind w:left="567" w:right="-2"/>
        <w:jc w:val="both"/>
        <w:rPr>
          <w:rFonts w:asciiTheme="minorHAnsi" w:hAnsiTheme="minorHAnsi" w:cstheme="minorHAnsi"/>
          <w:i w:val="0"/>
          <w:iCs w:val="0"/>
        </w:rPr>
      </w:pPr>
      <w:bookmarkStart w:id="28" w:name="_Toc151545986"/>
      <w:r w:rsidRPr="004262A8">
        <w:rPr>
          <w:rFonts w:asciiTheme="minorHAnsi" w:hAnsiTheme="minorHAnsi" w:cstheme="minorHAnsi"/>
          <w:i w:val="0"/>
          <w:iCs w:val="0"/>
        </w:rPr>
        <w:t>6.1.9 COMUNICAÇÃO DE ATIVIDADE SUSPEITA, ABSTENÇÃO DE EXECUÇÃO, DEVER DE CONFIDENCIALIDADE E NÃO DIVULGAÇÃO</w:t>
      </w:r>
      <w:bookmarkEnd w:id="28"/>
    </w:p>
    <w:p w14:paraId="7D5B8297" w14:textId="4095FD63" w:rsidR="00355931" w:rsidRPr="004262A8" w:rsidRDefault="006E7CFB" w:rsidP="006E7CFB">
      <w:pPr>
        <w:spacing w:line="360" w:lineRule="auto"/>
        <w:ind w:left="567"/>
        <w:jc w:val="both"/>
        <w:rPr>
          <w:rFonts w:asciiTheme="minorHAnsi" w:hAnsiTheme="minorHAnsi" w:cstheme="minorHAnsi"/>
        </w:rPr>
      </w:pPr>
      <w:r w:rsidRPr="004262A8">
        <w:rPr>
          <w:rFonts w:asciiTheme="minorHAnsi" w:hAnsiTheme="minorHAnsi" w:cstheme="minorHAnsi"/>
        </w:rPr>
        <w:t>As atividades suspeitas devem ser comunicadas imediatamente às autoridades locais competentes e em conformidade com os regulamentos locais. A Função Local da FCC deve fazer todos os esforços para receber comentários sobre relatórios de atividades suspeitas, e qualquer resposta fornecida deve ser levada em conta quando, no futuro, a Função Local da FCC deve decidir se a atividade incomum identificada por meio de monitoramento contínuo automatizado ou manual atende aos critérios para suspeita.</w:t>
      </w:r>
    </w:p>
    <w:p w14:paraId="4408F0C9" w14:textId="57399D55" w:rsidR="006E7CFB" w:rsidRPr="004262A8" w:rsidRDefault="006E7CFB" w:rsidP="006E7CFB">
      <w:pPr>
        <w:spacing w:line="360" w:lineRule="auto"/>
        <w:ind w:left="567"/>
        <w:jc w:val="both"/>
        <w:rPr>
          <w:rFonts w:asciiTheme="minorHAnsi" w:hAnsiTheme="minorHAnsi" w:cstheme="minorHAnsi"/>
        </w:rPr>
      </w:pPr>
      <w:r w:rsidRPr="004262A8">
        <w:rPr>
          <w:rFonts w:asciiTheme="minorHAnsi" w:hAnsiTheme="minorHAnsi" w:cstheme="minorHAnsi"/>
        </w:rPr>
        <w:t xml:space="preserve">As Entidades Obrigadas do Santander devem, na medida permitida pela lei local, abster-se de executar qualquer transação ("não execução da execução") na qual haja indícios de que esteja relacionada ao LD/FT. Se não for possível abster-se ou quando isso impedir uma </w:t>
      </w:r>
      <w:r w:rsidRPr="004262A8">
        <w:rPr>
          <w:rFonts w:asciiTheme="minorHAnsi" w:hAnsiTheme="minorHAnsi" w:cstheme="minorHAnsi"/>
        </w:rPr>
        <w:lastRenderedPageBreak/>
        <w:t>investigação, a transação poderá ser executada quando os regulamentos locais permitirem e a autorização tiver sido recebida da Função Local da FCC. Esses casos devem ser comunicados sem demora às autoridades locais competentes, com o motivo da operação claramente documentado.</w:t>
      </w:r>
    </w:p>
    <w:p w14:paraId="09EF8B20" w14:textId="2E78C5F2" w:rsidR="006E7CFB" w:rsidRPr="004262A8" w:rsidRDefault="006E7CFB" w:rsidP="006E7CFB">
      <w:pPr>
        <w:spacing w:line="360" w:lineRule="auto"/>
        <w:ind w:left="567"/>
        <w:jc w:val="both"/>
        <w:rPr>
          <w:rFonts w:asciiTheme="minorHAnsi" w:hAnsiTheme="minorHAnsi" w:cstheme="minorHAnsi"/>
        </w:rPr>
      </w:pPr>
      <w:r w:rsidRPr="004262A8">
        <w:rPr>
          <w:rFonts w:asciiTheme="minorHAnsi" w:hAnsiTheme="minorHAnsi" w:cstheme="minorHAnsi"/>
        </w:rPr>
        <w:t>Análises e relatórios de atividades suspeitas relacionados a assuntos da FCC devem ser mantidos estritamente confidenciais. As Entidades Obriga</w:t>
      </w:r>
      <w:r w:rsidR="000C1A66" w:rsidRPr="004262A8">
        <w:rPr>
          <w:rFonts w:asciiTheme="minorHAnsi" w:hAnsiTheme="minorHAnsi" w:cstheme="minorHAnsi"/>
        </w:rPr>
        <w:t>das</w:t>
      </w:r>
      <w:r w:rsidRPr="004262A8">
        <w:rPr>
          <w:rFonts w:asciiTheme="minorHAnsi" w:hAnsiTheme="minorHAnsi" w:cstheme="minorHAnsi"/>
        </w:rPr>
        <w:t xml:space="preserve"> do Santander devem garantir a confidencialidade e, se solicitado, o anonimato da pessoa que relata ou eleva a atividade suspeita à função de controle ou ao órgão de controle interno apropriado.</w:t>
      </w:r>
    </w:p>
    <w:p w14:paraId="5F20B3F0" w14:textId="09D22654" w:rsidR="006E7CFB" w:rsidRPr="004262A8" w:rsidRDefault="006E7CFB" w:rsidP="006E7CFB">
      <w:pPr>
        <w:spacing w:line="360" w:lineRule="auto"/>
        <w:ind w:left="567"/>
        <w:jc w:val="both"/>
        <w:rPr>
          <w:rFonts w:asciiTheme="minorHAnsi" w:hAnsiTheme="minorHAnsi" w:cstheme="minorHAnsi"/>
        </w:rPr>
      </w:pPr>
      <w:r w:rsidRPr="004262A8">
        <w:rPr>
          <w:rFonts w:asciiTheme="minorHAnsi" w:hAnsiTheme="minorHAnsi" w:cstheme="minorHAnsi"/>
        </w:rPr>
        <w:t>É terminantemente proibido informar ou divulgar ao cliente ou a terceiros, exceto às autoridades competentes, a apresentação e/ou conteúdo de qualquer atividade suspeita relacionada ou que se acredite estar relacionada ao</w:t>
      </w:r>
      <w:r w:rsidR="000C1A66" w:rsidRPr="004262A8">
        <w:rPr>
          <w:rFonts w:asciiTheme="minorHAnsi" w:hAnsiTheme="minorHAnsi" w:cstheme="minorHAnsi"/>
        </w:rPr>
        <w:t xml:space="preserve"> risco de</w:t>
      </w:r>
      <w:r w:rsidRPr="004262A8">
        <w:rPr>
          <w:rFonts w:asciiTheme="minorHAnsi" w:hAnsiTheme="minorHAnsi" w:cstheme="minorHAnsi"/>
        </w:rPr>
        <w:t xml:space="preserve"> LD/FT, seja relatada internamente ou comunicada a órgãos governamentais especificados por regulamentos locais.</w:t>
      </w:r>
    </w:p>
    <w:p w14:paraId="5D30D489" w14:textId="77777777" w:rsidR="00355931" w:rsidRPr="004262A8" w:rsidRDefault="00355931" w:rsidP="00355931"/>
    <w:p w14:paraId="73EC6653" w14:textId="6BF36FCB" w:rsidR="0031148F" w:rsidRPr="004262A8" w:rsidRDefault="00355931" w:rsidP="00A865A9">
      <w:pPr>
        <w:pStyle w:val="Ttulo2"/>
        <w:spacing w:line="360" w:lineRule="auto"/>
        <w:ind w:left="567" w:right="-2"/>
        <w:jc w:val="both"/>
        <w:rPr>
          <w:rFonts w:asciiTheme="minorHAnsi" w:hAnsiTheme="minorHAnsi" w:cstheme="minorHAnsi"/>
          <w:i w:val="0"/>
          <w:iCs w:val="0"/>
        </w:rPr>
      </w:pPr>
      <w:bookmarkStart w:id="29" w:name="_Toc151545987"/>
      <w:r w:rsidRPr="004262A8">
        <w:rPr>
          <w:rFonts w:asciiTheme="minorHAnsi" w:hAnsiTheme="minorHAnsi" w:cstheme="minorHAnsi"/>
          <w:i w:val="0"/>
          <w:iCs w:val="0"/>
        </w:rPr>
        <w:t xml:space="preserve">6.1.10 </w:t>
      </w:r>
      <w:r w:rsidR="001937A7" w:rsidRPr="004262A8">
        <w:rPr>
          <w:rFonts w:asciiTheme="minorHAnsi" w:hAnsiTheme="minorHAnsi" w:cstheme="minorHAnsi"/>
          <w:i w:val="0"/>
          <w:iCs w:val="0"/>
        </w:rPr>
        <w:t>PROGRAMA DE RISCO E CONTROLE DE PLD/CFT</w:t>
      </w:r>
      <w:bookmarkEnd w:id="24"/>
      <w:bookmarkEnd w:id="25"/>
      <w:bookmarkEnd w:id="29"/>
    </w:p>
    <w:p w14:paraId="2BD3F422" w14:textId="4E603D8E" w:rsidR="0031148F" w:rsidRPr="004262A8" w:rsidRDefault="008A28C4" w:rsidP="00AA4C1E">
      <w:pPr>
        <w:spacing w:line="360" w:lineRule="auto"/>
        <w:ind w:left="567" w:right="-2"/>
        <w:jc w:val="both"/>
        <w:rPr>
          <w:rFonts w:asciiTheme="minorHAnsi" w:hAnsiTheme="minorHAnsi" w:cstheme="minorHAnsi"/>
        </w:rPr>
      </w:pPr>
      <w:r w:rsidRPr="004262A8">
        <w:rPr>
          <w:rFonts w:asciiTheme="minorHAnsi" w:hAnsiTheme="minorHAnsi" w:cstheme="minorHAnsi"/>
          <w:bCs/>
        </w:rPr>
        <w:t>Em linha com os sistemas de controles internos do Santander, o</w:t>
      </w:r>
      <w:r w:rsidR="0031148F" w:rsidRPr="004262A8">
        <w:rPr>
          <w:rFonts w:asciiTheme="minorHAnsi" w:hAnsiTheme="minorHAnsi" w:cstheme="minorHAnsi"/>
          <w:b/>
        </w:rPr>
        <w:t xml:space="preserve"> programa de </w:t>
      </w:r>
      <w:r w:rsidRPr="004262A8">
        <w:rPr>
          <w:rFonts w:asciiTheme="minorHAnsi" w:hAnsiTheme="minorHAnsi" w:cstheme="minorHAnsi"/>
          <w:b/>
        </w:rPr>
        <w:t>r</w:t>
      </w:r>
      <w:r w:rsidR="0031148F" w:rsidRPr="004262A8">
        <w:rPr>
          <w:rFonts w:asciiTheme="minorHAnsi" w:hAnsiTheme="minorHAnsi" w:cstheme="minorHAnsi"/>
          <w:b/>
        </w:rPr>
        <w:t xml:space="preserve">isco e </w:t>
      </w:r>
      <w:r w:rsidRPr="004262A8">
        <w:rPr>
          <w:rFonts w:asciiTheme="minorHAnsi" w:hAnsiTheme="minorHAnsi" w:cstheme="minorHAnsi"/>
          <w:b/>
        </w:rPr>
        <w:t>c</w:t>
      </w:r>
      <w:r w:rsidR="0031148F" w:rsidRPr="004262A8">
        <w:rPr>
          <w:rFonts w:asciiTheme="minorHAnsi" w:hAnsiTheme="minorHAnsi" w:cstheme="minorHAnsi"/>
          <w:b/>
        </w:rPr>
        <w:t>ontrole de PLD/CFT</w:t>
      </w:r>
      <w:r w:rsidR="0031148F" w:rsidRPr="004262A8">
        <w:rPr>
          <w:rFonts w:asciiTheme="minorHAnsi" w:hAnsiTheme="minorHAnsi" w:cstheme="minorHAnsi"/>
        </w:rPr>
        <w:t xml:space="preserve">, elaborado pela </w:t>
      </w:r>
      <w:r w:rsidR="004C086A" w:rsidRPr="004262A8">
        <w:rPr>
          <w:rFonts w:asciiTheme="minorHAnsi" w:hAnsiTheme="minorHAnsi" w:cstheme="minorHAnsi"/>
          <w:b/>
        </w:rPr>
        <w:t>Função de FCC</w:t>
      </w:r>
      <w:r w:rsidRPr="004262A8">
        <w:rPr>
          <w:rFonts w:asciiTheme="minorHAnsi" w:hAnsiTheme="minorHAnsi" w:cstheme="minorHAnsi"/>
          <w:b/>
        </w:rPr>
        <w:t xml:space="preserve"> do Grupo</w:t>
      </w:r>
      <w:r w:rsidR="0031148F" w:rsidRPr="004262A8">
        <w:rPr>
          <w:rFonts w:asciiTheme="minorHAnsi" w:hAnsiTheme="minorHAnsi" w:cstheme="minorHAnsi"/>
        </w:rPr>
        <w:t xml:space="preserve"> e implementado pel</w:t>
      </w:r>
      <w:r w:rsidR="00832901" w:rsidRPr="004262A8">
        <w:rPr>
          <w:rFonts w:asciiTheme="minorHAnsi" w:hAnsiTheme="minorHAnsi" w:cstheme="minorHAnsi"/>
        </w:rPr>
        <w:t>a</w:t>
      </w:r>
      <w:r w:rsidR="0031148F"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0031148F" w:rsidRPr="004262A8">
        <w:rPr>
          <w:rFonts w:asciiTheme="minorHAnsi" w:hAnsiTheme="minorHAnsi" w:cstheme="minorHAnsi"/>
        </w:rPr>
        <w:t>, define o entendimento básico do Grupo sobre o risco inerente de LD/FT</w:t>
      </w:r>
      <w:r w:rsidRPr="004262A8">
        <w:rPr>
          <w:rFonts w:asciiTheme="minorHAnsi" w:hAnsiTheme="minorHAnsi" w:cstheme="minorHAnsi"/>
        </w:rPr>
        <w:t xml:space="preserve">, </w:t>
      </w:r>
      <w:r w:rsidR="0031148F" w:rsidRPr="004262A8">
        <w:rPr>
          <w:rFonts w:asciiTheme="minorHAnsi" w:hAnsiTheme="minorHAnsi" w:cstheme="minorHAnsi"/>
        </w:rPr>
        <w:t>como avaliar a eficácia dos controles</w:t>
      </w:r>
      <w:r w:rsidRPr="004262A8">
        <w:rPr>
          <w:rFonts w:asciiTheme="minorHAnsi" w:hAnsiTheme="minorHAnsi" w:cstheme="minorHAnsi"/>
        </w:rPr>
        <w:t xml:space="preserve"> que mitigam o risco e como determinar o risco residual resultante. Os principais processos do programa são detalhados</w:t>
      </w:r>
      <w:r w:rsidR="0031148F" w:rsidRPr="004262A8">
        <w:rPr>
          <w:rFonts w:asciiTheme="minorHAnsi" w:hAnsiTheme="minorHAnsi" w:cstheme="minorHAnsi"/>
        </w:rPr>
        <w:t xml:space="preserve"> pelo</w:t>
      </w:r>
      <w:r w:rsidR="0031148F" w:rsidRPr="004262A8">
        <w:rPr>
          <w:rFonts w:asciiTheme="minorHAnsi" w:hAnsiTheme="minorHAnsi" w:cstheme="minorHAnsi"/>
          <w:i/>
        </w:rPr>
        <w:t xml:space="preserve"> Procedimento de Risco e Controle</w:t>
      </w:r>
      <w:r w:rsidR="0031148F" w:rsidRPr="004262A8">
        <w:rPr>
          <w:rFonts w:asciiTheme="minorHAnsi" w:hAnsiTheme="minorHAnsi" w:cstheme="minorHAnsi"/>
        </w:rPr>
        <w:t xml:space="preserve">, </w:t>
      </w:r>
      <w:r w:rsidRPr="004262A8">
        <w:rPr>
          <w:rFonts w:asciiTheme="minorHAnsi" w:hAnsiTheme="minorHAnsi" w:cstheme="minorHAnsi"/>
        </w:rPr>
        <w:t>de FCC publicado pela</w:t>
      </w:r>
      <w:r w:rsidR="0031148F" w:rsidRPr="004262A8">
        <w:rPr>
          <w:rFonts w:asciiTheme="minorHAnsi" w:hAnsiTheme="minorHAnsi" w:cstheme="minorHAnsi"/>
        </w:rPr>
        <w:t xml:space="preserve"> </w:t>
      </w:r>
      <w:r w:rsidR="006C5CE5" w:rsidRPr="004262A8">
        <w:rPr>
          <w:rFonts w:asciiTheme="minorHAnsi" w:hAnsiTheme="minorHAnsi" w:cstheme="minorHAnsi"/>
          <w:b/>
        </w:rPr>
        <w:t>Função de FCC</w:t>
      </w:r>
      <w:r w:rsidRPr="004262A8">
        <w:rPr>
          <w:rFonts w:asciiTheme="minorHAnsi" w:hAnsiTheme="minorHAnsi" w:cstheme="minorHAnsi"/>
          <w:b/>
        </w:rPr>
        <w:t xml:space="preserve"> do Grupo</w:t>
      </w:r>
      <w:r w:rsidR="0031148F" w:rsidRPr="004262A8">
        <w:rPr>
          <w:rFonts w:asciiTheme="minorHAnsi" w:hAnsiTheme="minorHAnsi" w:cstheme="minorHAnsi"/>
        </w:rPr>
        <w:t xml:space="preserve">. </w:t>
      </w:r>
      <w:r w:rsidR="00832901" w:rsidRPr="004262A8">
        <w:rPr>
          <w:rFonts w:asciiTheme="minorHAnsi" w:hAnsiTheme="minorHAnsi" w:cstheme="minorHAnsi"/>
        </w:rPr>
        <w:t>De maneira geral, o</w:t>
      </w:r>
      <w:r w:rsidR="0031148F" w:rsidRPr="004262A8">
        <w:rPr>
          <w:rFonts w:asciiTheme="minorHAnsi" w:hAnsiTheme="minorHAnsi" w:cstheme="minorHAnsi"/>
        </w:rPr>
        <w:t xml:space="preserve"> programa </w:t>
      </w:r>
      <w:r w:rsidR="00832901" w:rsidRPr="004262A8">
        <w:rPr>
          <w:rFonts w:asciiTheme="minorHAnsi" w:hAnsiTheme="minorHAnsi" w:cstheme="minorHAnsi"/>
        </w:rPr>
        <w:t>foi</w:t>
      </w:r>
      <w:r w:rsidR="0031148F" w:rsidRPr="004262A8">
        <w:rPr>
          <w:rFonts w:asciiTheme="minorHAnsi" w:hAnsiTheme="minorHAnsi" w:cstheme="minorHAnsi"/>
        </w:rPr>
        <w:t xml:space="preserve"> elaborado para identificar, monitorar e responder </w:t>
      </w:r>
      <w:r w:rsidR="00832901" w:rsidRPr="004262A8">
        <w:rPr>
          <w:rFonts w:asciiTheme="minorHAnsi" w:hAnsiTheme="minorHAnsi" w:cstheme="minorHAnsi"/>
        </w:rPr>
        <w:t xml:space="preserve">constantemente </w:t>
      </w:r>
      <w:r w:rsidR="0031148F" w:rsidRPr="004262A8">
        <w:rPr>
          <w:rFonts w:asciiTheme="minorHAnsi" w:hAnsiTheme="minorHAnsi" w:cstheme="minorHAnsi"/>
        </w:rPr>
        <w:t>ao risco de LD/FT a nível estratégico, operacional e tático.</w:t>
      </w:r>
    </w:p>
    <w:p w14:paraId="119CEA0B" w14:textId="77777777" w:rsidR="00832901" w:rsidRPr="004262A8" w:rsidRDefault="00832901" w:rsidP="00AA4C1E">
      <w:pPr>
        <w:spacing w:line="360" w:lineRule="auto"/>
        <w:ind w:left="567" w:right="-2"/>
        <w:jc w:val="both"/>
        <w:rPr>
          <w:rFonts w:asciiTheme="minorHAnsi" w:hAnsiTheme="minorHAnsi" w:cstheme="minorHAnsi"/>
        </w:rPr>
      </w:pPr>
    </w:p>
    <w:p w14:paraId="5D6812B7" w14:textId="13782E95" w:rsidR="0031148F" w:rsidRPr="004262A8" w:rsidRDefault="001937A7" w:rsidP="006E7CFB">
      <w:pPr>
        <w:pStyle w:val="Ttulo3"/>
        <w:numPr>
          <w:ilvl w:val="3"/>
          <w:numId w:val="26"/>
        </w:numPr>
        <w:spacing w:line="360" w:lineRule="auto"/>
        <w:jc w:val="both"/>
        <w:rPr>
          <w:rFonts w:asciiTheme="minorHAnsi" w:hAnsiTheme="minorHAnsi" w:cstheme="minorHAnsi"/>
          <w:i w:val="0"/>
          <w:iCs w:val="0"/>
          <w:sz w:val="24"/>
        </w:rPr>
      </w:pPr>
      <w:bookmarkStart w:id="30" w:name="_Toc65683067"/>
      <w:bookmarkStart w:id="31" w:name="_Toc138942775"/>
      <w:bookmarkStart w:id="32" w:name="_Toc139286579"/>
      <w:bookmarkStart w:id="33" w:name="_Toc140678250"/>
      <w:bookmarkStart w:id="34" w:name="_Toc151545988"/>
      <w:r w:rsidRPr="004262A8">
        <w:rPr>
          <w:rFonts w:asciiTheme="minorHAnsi" w:hAnsiTheme="minorHAnsi" w:cstheme="minorHAnsi"/>
          <w:i w:val="0"/>
          <w:iCs w:val="0"/>
          <w:sz w:val="24"/>
        </w:rPr>
        <w:lastRenderedPageBreak/>
        <w:t>AUTOAVALIAÇÃO DE RISCO, CONTROLES DE FCC E MATRIZ DE RISCO-PAÍS</w:t>
      </w:r>
      <w:bookmarkEnd w:id="30"/>
      <w:bookmarkEnd w:id="31"/>
      <w:bookmarkEnd w:id="32"/>
      <w:bookmarkEnd w:id="33"/>
      <w:bookmarkEnd w:id="34"/>
    </w:p>
    <w:p w14:paraId="0FC05D01" w14:textId="79473E5C" w:rsidR="00763F19" w:rsidRPr="004262A8" w:rsidRDefault="00D2242A" w:rsidP="005F7455">
      <w:pPr>
        <w:spacing w:line="360" w:lineRule="auto"/>
        <w:ind w:left="567"/>
        <w:jc w:val="both"/>
        <w:rPr>
          <w:rFonts w:asciiTheme="minorHAnsi" w:hAnsiTheme="minorHAnsi" w:cstheme="minorHAnsi"/>
        </w:rPr>
      </w:pPr>
      <w:r w:rsidRPr="004262A8">
        <w:rPr>
          <w:rFonts w:asciiTheme="minorHAnsi" w:hAnsiTheme="minorHAnsi" w:cstheme="minorHAnsi"/>
        </w:rPr>
        <w:t>O</w:t>
      </w:r>
      <w:r w:rsidR="00763F19" w:rsidRPr="004262A8">
        <w:rPr>
          <w:rFonts w:asciiTheme="minorHAnsi" w:hAnsiTheme="minorHAnsi" w:cstheme="minorHAnsi"/>
        </w:rPr>
        <w:t>s conceitos básicos de risco</w:t>
      </w:r>
      <w:r w:rsidRPr="004262A8">
        <w:rPr>
          <w:rFonts w:asciiTheme="minorHAnsi" w:hAnsiTheme="minorHAnsi" w:cstheme="minorHAnsi"/>
        </w:rPr>
        <w:t xml:space="preserve"> inerente</w:t>
      </w:r>
      <w:r w:rsidR="00763F19" w:rsidRPr="004262A8">
        <w:rPr>
          <w:rFonts w:asciiTheme="minorHAnsi" w:hAnsiTheme="minorHAnsi" w:cstheme="minorHAnsi"/>
        </w:rPr>
        <w:t xml:space="preserve"> de LD/</w:t>
      </w:r>
      <w:r w:rsidR="00114ED5" w:rsidRPr="004262A8">
        <w:rPr>
          <w:rFonts w:asciiTheme="minorHAnsi" w:hAnsiTheme="minorHAnsi" w:cstheme="minorHAnsi"/>
        </w:rPr>
        <w:t>FT devem</w:t>
      </w:r>
      <w:r w:rsidRPr="004262A8">
        <w:rPr>
          <w:rFonts w:asciiTheme="minorHAnsi" w:hAnsiTheme="minorHAnsi" w:cstheme="minorHAnsi"/>
        </w:rPr>
        <w:t xml:space="preserve"> ser definidos pelo </w:t>
      </w:r>
      <w:r w:rsidR="00763F19" w:rsidRPr="004262A8">
        <w:rPr>
          <w:rFonts w:asciiTheme="minorHAnsi" w:hAnsiTheme="minorHAnsi" w:cstheme="minorHAnsi"/>
        </w:rPr>
        <w:t xml:space="preserve">nível estratégico, de modo a estabelecer as bases sobre as quais o Grupo irá desenvolver um </w:t>
      </w:r>
      <w:r w:rsidRPr="004262A8">
        <w:rPr>
          <w:rFonts w:asciiTheme="minorHAnsi" w:hAnsiTheme="minorHAnsi" w:cstheme="minorHAnsi"/>
        </w:rPr>
        <w:t>marco</w:t>
      </w:r>
      <w:r w:rsidR="00763F19" w:rsidRPr="004262A8">
        <w:rPr>
          <w:rFonts w:asciiTheme="minorHAnsi" w:hAnsiTheme="minorHAnsi" w:cstheme="minorHAnsi"/>
        </w:rPr>
        <w:t xml:space="preserve"> e um ambiente de controle que responda </w:t>
      </w:r>
      <w:r w:rsidR="00832901" w:rsidRPr="004262A8">
        <w:rPr>
          <w:rFonts w:asciiTheme="minorHAnsi" w:hAnsiTheme="minorHAnsi" w:cstheme="minorHAnsi"/>
        </w:rPr>
        <w:t>à</w:t>
      </w:r>
      <w:r w:rsidR="00763F19" w:rsidRPr="004262A8">
        <w:rPr>
          <w:rFonts w:asciiTheme="minorHAnsi" w:hAnsiTheme="minorHAnsi" w:cstheme="minorHAnsi"/>
        </w:rPr>
        <w:t>s ameaças de LD/FT que o Grupo</w:t>
      </w:r>
      <w:r w:rsidR="006573BC" w:rsidRPr="004262A8">
        <w:rPr>
          <w:rFonts w:asciiTheme="minorHAnsi" w:hAnsiTheme="minorHAnsi" w:cstheme="minorHAnsi"/>
        </w:rPr>
        <w:t xml:space="preserve"> enfrenta</w:t>
      </w:r>
      <w:r w:rsidR="00763F19" w:rsidRPr="004262A8">
        <w:rPr>
          <w:rFonts w:asciiTheme="minorHAnsi" w:hAnsiTheme="minorHAnsi" w:cstheme="minorHAnsi"/>
        </w:rPr>
        <w:t>.</w:t>
      </w:r>
    </w:p>
    <w:p w14:paraId="39C6716C" w14:textId="4F918631" w:rsidR="00763F19" w:rsidRPr="004262A8" w:rsidRDefault="001937A7" w:rsidP="006E7CFB">
      <w:pPr>
        <w:pStyle w:val="Ttulo3"/>
        <w:numPr>
          <w:ilvl w:val="3"/>
          <w:numId w:val="26"/>
        </w:numPr>
        <w:spacing w:line="360" w:lineRule="auto"/>
        <w:jc w:val="both"/>
        <w:rPr>
          <w:rFonts w:asciiTheme="minorHAnsi" w:hAnsiTheme="minorHAnsi" w:cstheme="minorHAnsi"/>
          <w:i w:val="0"/>
          <w:iCs w:val="0"/>
          <w:sz w:val="24"/>
        </w:rPr>
      </w:pPr>
      <w:bookmarkStart w:id="35" w:name="_Toc65683068"/>
      <w:bookmarkStart w:id="36" w:name="_Toc138942776"/>
      <w:bookmarkStart w:id="37" w:name="_Toc139286580"/>
      <w:bookmarkStart w:id="38" w:name="_Toc140678251"/>
      <w:bookmarkStart w:id="39" w:name="_Toc151545989"/>
      <w:r w:rsidRPr="004262A8">
        <w:rPr>
          <w:rFonts w:asciiTheme="minorHAnsi" w:hAnsiTheme="minorHAnsi" w:cstheme="minorHAnsi"/>
          <w:i w:val="0"/>
          <w:iCs w:val="0"/>
          <w:sz w:val="24"/>
        </w:rPr>
        <w:t>AUTOAVALIAÇÃO DE RISCO E CONTROLE DE FCC</w:t>
      </w:r>
      <w:bookmarkEnd w:id="35"/>
      <w:bookmarkEnd w:id="36"/>
      <w:bookmarkEnd w:id="37"/>
      <w:bookmarkEnd w:id="38"/>
      <w:bookmarkEnd w:id="39"/>
    </w:p>
    <w:p w14:paraId="71EF12D9" w14:textId="467B24E3" w:rsidR="00763F19" w:rsidRPr="004262A8" w:rsidRDefault="00763F19" w:rsidP="005F7455">
      <w:pPr>
        <w:spacing w:line="360" w:lineRule="auto"/>
        <w:ind w:left="567" w:right="-2"/>
        <w:jc w:val="both"/>
        <w:rPr>
          <w:rFonts w:asciiTheme="minorHAnsi" w:hAnsiTheme="minorHAnsi" w:cstheme="minorHAnsi"/>
          <w:b/>
        </w:rPr>
      </w:pPr>
      <w:r w:rsidRPr="004262A8">
        <w:rPr>
          <w:rFonts w:asciiTheme="minorHAnsi" w:hAnsiTheme="minorHAnsi" w:cstheme="minorHAnsi"/>
        </w:rPr>
        <w:t xml:space="preserve">A </w:t>
      </w:r>
      <w:r w:rsidRPr="004262A8">
        <w:rPr>
          <w:rFonts w:asciiTheme="minorHAnsi" w:hAnsiTheme="minorHAnsi" w:cstheme="minorHAnsi"/>
          <w:b/>
        </w:rPr>
        <w:t xml:space="preserve">Autoavaliação de Risco e Controle de </w:t>
      </w:r>
      <w:r w:rsidR="006573BC" w:rsidRPr="004262A8">
        <w:rPr>
          <w:rFonts w:asciiTheme="minorHAnsi" w:hAnsiTheme="minorHAnsi" w:cstheme="minorHAnsi"/>
          <w:b/>
        </w:rPr>
        <w:t xml:space="preserve">FCC </w:t>
      </w:r>
      <w:r w:rsidR="006573BC" w:rsidRPr="004262A8">
        <w:rPr>
          <w:rFonts w:asciiTheme="minorHAnsi" w:hAnsiTheme="minorHAnsi" w:cstheme="minorHAnsi"/>
          <w:bCs/>
        </w:rPr>
        <w:t>anual</w:t>
      </w:r>
      <w:r w:rsidRPr="004262A8">
        <w:rPr>
          <w:rFonts w:asciiTheme="minorHAnsi" w:hAnsiTheme="minorHAnsi" w:cstheme="minorHAnsi"/>
          <w:b/>
        </w:rPr>
        <w:t xml:space="preserve"> </w:t>
      </w:r>
      <w:r w:rsidRPr="004262A8">
        <w:rPr>
          <w:rFonts w:asciiTheme="minorHAnsi" w:hAnsiTheme="minorHAnsi" w:cstheme="minorHAnsi"/>
        </w:rPr>
        <w:t>(</w:t>
      </w:r>
      <w:r w:rsidRPr="004262A8">
        <w:rPr>
          <w:rFonts w:asciiTheme="minorHAnsi" w:hAnsiTheme="minorHAnsi" w:cstheme="minorHAnsi"/>
          <w:b/>
        </w:rPr>
        <w:t>RCSA-</w:t>
      </w:r>
      <w:r w:rsidR="006573BC" w:rsidRPr="004262A8">
        <w:rPr>
          <w:rFonts w:asciiTheme="minorHAnsi" w:hAnsiTheme="minorHAnsi" w:cstheme="minorHAnsi"/>
          <w:b/>
        </w:rPr>
        <w:t>FCC,</w:t>
      </w:r>
      <w:r w:rsidRPr="004262A8">
        <w:rPr>
          <w:rFonts w:asciiTheme="minorHAnsi" w:hAnsiTheme="minorHAnsi" w:cstheme="minorHAnsi"/>
          <w:b/>
        </w:rPr>
        <w:t xml:space="preserve"> </w:t>
      </w:r>
      <w:r w:rsidRPr="004262A8">
        <w:rPr>
          <w:rFonts w:asciiTheme="minorHAnsi" w:hAnsiTheme="minorHAnsi" w:cstheme="minorHAnsi"/>
        </w:rPr>
        <w:t xml:space="preserve">por sua sigla em inglês Risk </w:t>
      </w:r>
      <w:proofErr w:type="spellStart"/>
      <w:r w:rsidRPr="004262A8">
        <w:rPr>
          <w:rFonts w:asciiTheme="minorHAnsi" w:hAnsiTheme="minorHAnsi" w:cstheme="minorHAnsi"/>
        </w:rPr>
        <w:t>Control</w:t>
      </w:r>
      <w:proofErr w:type="spellEnd"/>
      <w:r w:rsidRPr="004262A8">
        <w:rPr>
          <w:rFonts w:asciiTheme="minorHAnsi" w:hAnsiTheme="minorHAnsi" w:cstheme="minorHAnsi"/>
        </w:rPr>
        <w:t xml:space="preserve"> Self Assessment), que </w:t>
      </w:r>
      <w:r w:rsidR="00D2242A" w:rsidRPr="004262A8">
        <w:rPr>
          <w:rFonts w:asciiTheme="minorHAnsi" w:hAnsiTheme="minorHAnsi" w:cstheme="minorHAnsi"/>
        </w:rPr>
        <w:t xml:space="preserve">deve ser realizado pelo menos uma vez ao ano, </w:t>
      </w:r>
      <w:r w:rsidRPr="004262A8">
        <w:rPr>
          <w:rFonts w:asciiTheme="minorHAnsi" w:hAnsiTheme="minorHAnsi" w:cstheme="minorHAnsi"/>
        </w:rPr>
        <w:t>inclui o risco de LD/FT</w:t>
      </w:r>
      <w:r w:rsidR="00D2242A" w:rsidRPr="004262A8">
        <w:rPr>
          <w:rFonts w:asciiTheme="minorHAnsi" w:hAnsiTheme="minorHAnsi" w:cstheme="minorHAnsi"/>
        </w:rPr>
        <w:t xml:space="preserve"> e</w:t>
      </w:r>
      <w:r w:rsidRPr="004262A8">
        <w:rPr>
          <w:rFonts w:asciiTheme="minorHAnsi" w:hAnsiTheme="minorHAnsi" w:cstheme="minorHAnsi"/>
        </w:rPr>
        <w:t xml:space="preserve"> deve servir como um </w:t>
      </w:r>
      <w:r w:rsidR="006573BC" w:rsidRPr="004262A8">
        <w:rPr>
          <w:rFonts w:asciiTheme="minorHAnsi" w:hAnsiTheme="minorHAnsi" w:cstheme="minorHAnsi"/>
        </w:rPr>
        <w:t>direcionador</w:t>
      </w:r>
      <w:r w:rsidRPr="004262A8">
        <w:rPr>
          <w:rFonts w:asciiTheme="minorHAnsi" w:hAnsiTheme="minorHAnsi" w:cstheme="minorHAnsi"/>
        </w:rPr>
        <w:t xml:space="preserve"> estratégico </w:t>
      </w:r>
      <w:r w:rsidR="006573BC" w:rsidRPr="004262A8">
        <w:rPr>
          <w:rFonts w:asciiTheme="minorHAnsi" w:hAnsiTheme="minorHAnsi" w:cstheme="minorHAnsi"/>
        </w:rPr>
        <w:t>sobre a</w:t>
      </w:r>
      <w:r w:rsidRPr="004262A8">
        <w:rPr>
          <w:rFonts w:asciiTheme="minorHAnsi" w:hAnsiTheme="minorHAnsi" w:cstheme="minorHAnsi"/>
        </w:rPr>
        <w:t xml:space="preserve"> forma que as </w:t>
      </w:r>
      <w:r w:rsidRPr="004262A8">
        <w:rPr>
          <w:rFonts w:asciiTheme="minorHAnsi" w:hAnsiTheme="minorHAnsi" w:cstheme="minorHAnsi"/>
          <w:b/>
        </w:rPr>
        <w:t xml:space="preserve">Funções </w:t>
      </w:r>
      <w:r w:rsidR="00D2242A" w:rsidRPr="004262A8">
        <w:rPr>
          <w:rFonts w:asciiTheme="minorHAnsi" w:hAnsiTheme="minorHAnsi" w:cstheme="minorHAnsi"/>
          <w:b/>
        </w:rPr>
        <w:t xml:space="preserve">de FCC do Grupo </w:t>
      </w:r>
      <w:r w:rsidRPr="004262A8">
        <w:rPr>
          <w:rFonts w:asciiTheme="minorHAnsi" w:hAnsiTheme="minorHAnsi" w:cstheme="minorHAnsi"/>
          <w:b/>
        </w:rPr>
        <w:t>e Locais</w:t>
      </w:r>
      <w:r w:rsidRPr="004262A8">
        <w:rPr>
          <w:rFonts w:asciiTheme="minorHAnsi" w:hAnsiTheme="minorHAnsi" w:cstheme="minorHAnsi"/>
        </w:rPr>
        <w:t xml:space="preserve"> avaliam e entendem o </w:t>
      </w:r>
      <w:r w:rsidRPr="004262A8">
        <w:rPr>
          <w:rFonts w:asciiTheme="minorHAnsi" w:hAnsiTheme="minorHAnsi" w:cstheme="minorHAnsi"/>
          <w:b/>
        </w:rPr>
        <w:t xml:space="preserve">risco inerente, a </w:t>
      </w:r>
      <w:r w:rsidR="00D2242A" w:rsidRPr="004262A8">
        <w:rPr>
          <w:rFonts w:asciiTheme="minorHAnsi" w:hAnsiTheme="minorHAnsi" w:cstheme="minorHAnsi"/>
          <w:b/>
        </w:rPr>
        <w:t>efetividade</w:t>
      </w:r>
      <w:r w:rsidRPr="004262A8">
        <w:rPr>
          <w:rFonts w:asciiTheme="minorHAnsi" w:hAnsiTheme="minorHAnsi" w:cstheme="minorHAnsi"/>
          <w:b/>
        </w:rPr>
        <w:t xml:space="preserve"> do controle e risco residua</w:t>
      </w:r>
      <w:r w:rsidRPr="004262A8">
        <w:rPr>
          <w:rFonts w:asciiTheme="minorHAnsi" w:hAnsiTheme="minorHAnsi" w:cstheme="minorHAnsi"/>
        </w:rPr>
        <w:t xml:space="preserve">l para </w:t>
      </w:r>
      <w:r w:rsidR="006573BC"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e suas </w:t>
      </w:r>
      <w:r w:rsidRPr="004262A8">
        <w:rPr>
          <w:rFonts w:asciiTheme="minorHAnsi" w:hAnsiTheme="minorHAnsi" w:cstheme="minorHAnsi"/>
          <w:b/>
        </w:rPr>
        <w:t>linhas de negócios</w:t>
      </w:r>
      <w:r w:rsidRPr="004262A8">
        <w:rPr>
          <w:rFonts w:asciiTheme="minorHAnsi" w:hAnsiTheme="minorHAnsi" w:cstheme="minorHAnsi"/>
        </w:rPr>
        <w:t xml:space="preserve"> </w:t>
      </w:r>
      <w:r w:rsidR="00D2242A" w:rsidRPr="004262A8">
        <w:rPr>
          <w:rFonts w:asciiTheme="minorHAnsi" w:hAnsiTheme="minorHAnsi" w:cstheme="minorHAnsi"/>
        </w:rPr>
        <w:t xml:space="preserve">associadas </w:t>
      </w:r>
      <w:r w:rsidRPr="004262A8">
        <w:rPr>
          <w:rFonts w:asciiTheme="minorHAnsi" w:hAnsiTheme="minorHAnsi" w:cstheme="minorHAnsi"/>
        </w:rPr>
        <w:t xml:space="preserve">em escala global. O </w:t>
      </w:r>
      <w:r w:rsidR="006573BC" w:rsidRPr="004262A8">
        <w:rPr>
          <w:rFonts w:asciiTheme="minorHAnsi" w:hAnsiTheme="minorHAnsi" w:cstheme="minorHAnsi"/>
          <w:b/>
        </w:rPr>
        <w:t>RCSA-FCC</w:t>
      </w:r>
      <w:r w:rsidRPr="004262A8">
        <w:rPr>
          <w:rFonts w:asciiTheme="minorHAnsi" w:hAnsiTheme="minorHAnsi" w:cstheme="minorHAnsi"/>
          <w:b/>
        </w:rPr>
        <w:t xml:space="preserve"> </w:t>
      </w:r>
      <w:r w:rsidRPr="004262A8">
        <w:rPr>
          <w:rFonts w:asciiTheme="minorHAnsi" w:hAnsiTheme="minorHAnsi" w:cstheme="minorHAnsi"/>
        </w:rPr>
        <w:t xml:space="preserve">deve ser mantido atualizado, sob revisão e disponível para ser compartilhado com a </w:t>
      </w:r>
      <w:r w:rsidRPr="004262A8">
        <w:rPr>
          <w:rFonts w:asciiTheme="minorHAnsi" w:hAnsiTheme="minorHAnsi" w:cstheme="minorHAnsi"/>
          <w:b/>
        </w:rPr>
        <w:t>autoridade competente</w:t>
      </w:r>
      <w:r w:rsidRPr="004262A8">
        <w:rPr>
          <w:rFonts w:asciiTheme="minorHAnsi" w:hAnsiTheme="minorHAnsi" w:cstheme="minorHAnsi"/>
        </w:rPr>
        <w:t xml:space="preserve"> mediante solicitação. As atualizações e revisões desta Política e das políticas e procedimentos que a acompanham devem responder aos riscos identificados nos resultados do </w:t>
      </w:r>
      <w:r w:rsidR="006573BC" w:rsidRPr="004262A8">
        <w:rPr>
          <w:rFonts w:asciiTheme="minorHAnsi" w:hAnsiTheme="minorHAnsi" w:cstheme="minorHAnsi"/>
          <w:b/>
        </w:rPr>
        <w:t>RCSA-FCC</w:t>
      </w:r>
      <w:r w:rsidRPr="004262A8">
        <w:rPr>
          <w:rFonts w:asciiTheme="minorHAnsi" w:hAnsiTheme="minorHAnsi" w:cstheme="minorHAnsi"/>
        </w:rPr>
        <w:t xml:space="preserve">. As variáveis ​​de </w:t>
      </w:r>
      <w:r w:rsidRPr="004262A8">
        <w:rPr>
          <w:rFonts w:asciiTheme="minorHAnsi" w:hAnsiTheme="minorHAnsi" w:cstheme="minorHAnsi"/>
          <w:b/>
        </w:rPr>
        <w:t>risco inerente</w:t>
      </w:r>
      <w:r w:rsidRPr="004262A8">
        <w:rPr>
          <w:rFonts w:asciiTheme="minorHAnsi" w:hAnsiTheme="minorHAnsi" w:cstheme="minorHAnsi"/>
        </w:rPr>
        <w:t xml:space="preserve"> identificadas através do </w:t>
      </w:r>
      <w:r w:rsidR="006573BC" w:rsidRPr="004262A8">
        <w:rPr>
          <w:rFonts w:asciiTheme="minorHAnsi" w:hAnsiTheme="minorHAnsi" w:cstheme="minorHAnsi"/>
          <w:b/>
        </w:rPr>
        <w:t>RCSA-FCC</w:t>
      </w:r>
      <w:r w:rsidRPr="004262A8">
        <w:rPr>
          <w:rFonts w:asciiTheme="minorHAnsi" w:hAnsiTheme="minorHAnsi" w:cstheme="minorHAnsi"/>
        </w:rPr>
        <w:t xml:space="preserve"> devem estar coerentemente definidas para permitir a análise entidade por entidade, e ano a ano, pelo menos anualmente, e os indicadores táticos e operacionais de risco inerente devem surgir diretamente dessas medidas estratégicas. A eficácia do ambiente de controle (“</w:t>
      </w:r>
      <w:r w:rsidR="00D2242A" w:rsidRPr="004262A8">
        <w:rPr>
          <w:rFonts w:asciiTheme="minorHAnsi" w:hAnsiTheme="minorHAnsi" w:cstheme="minorHAnsi"/>
          <w:b/>
        </w:rPr>
        <w:t>eficiência</w:t>
      </w:r>
      <w:r w:rsidRPr="004262A8">
        <w:rPr>
          <w:rFonts w:asciiTheme="minorHAnsi" w:hAnsiTheme="minorHAnsi" w:cstheme="minorHAnsi"/>
          <w:b/>
        </w:rPr>
        <w:t xml:space="preserve"> do</w:t>
      </w:r>
      <w:r w:rsidR="00D2242A" w:rsidRPr="004262A8">
        <w:rPr>
          <w:rFonts w:asciiTheme="minorHAnsi" w:hAnsiTheme="minorHAnsi" w:cstheme="minorHAnsi"/>
          <w:b/>
        </w:rPr>
        <w:t xml:space="preserve"> ambiente de</w:t>
      </w:r>
      <w:r w:rsidRPr="004262A8">
        <w:rPr>
          <w:rFonts w:asciiTheme="minorHAnsi" w:hAnsiTheme="minorHAnsi" w:cstheme="minorHAnsi"/>
          <w:b/>
        </w:rPr>
        <w:t xml:space="preserve"> controle</w:t>
      </w:r>
      <w:r w:rsidRPr="004262A8">
        <w:rPr>
          <w:rFonts w:asciiTheme="minorHAnsi" w:hAnsiTheme="minorHAnsi" w:cstheme="minorHAnsi"/>
        </w:rPr>
        <w:t xml:space="preserve">”) obtida com o </w:t>
      </w:r>
      <w:r w:rsidR="006573BC" w:rsidRPr="004262A8">
        <w:rPr>
          <w:rFonts w:asciiTheme="minorHAnsi" w:hAnsiTheme="minorHAnsi" w:cstheme="minorHAnsi"/>
          <w:b/>
        </w:rPr>
        <w:t>RCSA-FCC</w:t>
      </w:r>
      <w:r w:rsidRPr="004262A8">
        <w:rPr>
          <w:rFonts w:asciiTheme="minorHAnsi" w:hAnsiTheme="minorHAnsi" w:cstheme="minorHAnsi"/>
        </w:rPr>
        <w:t xml:space="preserve"> deve enfatizar a integração e eficácia dos controles n</w:t>
      </w:r>
      <w:r w:rsidR="006573BC"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e nas </w:t>
      </w:r>
      <w:r w:rsidRPr="004262A8">
        <w:rPr>
          <w:rFonts w:asciiTheme="minorHAnsi" w:hAnsiTheme="minorHAnsi" w:cstheme="minorHAnsi"/>
          <w:b/>
        </w:rPr>
        <w:t>linhas de negócios</w:t>
      </w:r>
      <w:r w:rsidRPr="004262A8">
        <w:rPr>
          <w:rFonts w:asciiTheme="minorHAnsi" w:hAnsiTheme="minorHAnsi" w:cstheme="minorHAnsi"/>
        </w:rPr>
        <w:t xml:space="preserve">, devendo tais controles proceder diretamente dos requisitos identificados nesta Política e nas políticas e procedimentos que a acompanham. </w:t>
      </w:r>
      <w:r w:rsidR="006573BC"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b/>
        </w:rPr>
        <w:t xml:space="preserve"> </w:t>
      </w:r>
      <w:r w:rsidRPr="004262A8">
        <w:rPr>
          <w:rFonts w:asciiTheme="minorHAnsi" w:hAnsiTheme="minorHAnsi" w:cstheme="minorHAnsi"/>
        </w:rPr>
        <w:t xml:space="preserve">devem apresentar evidências, como componente do </w:t>
      </w:r>
      <w:r w:rsidR="006573BC" w:rsidRPr="004262A8">
        <w:rPr>
          <w:rFonts w:asciiTheme="minorHAnsi" w:hAnsiTheme="minorHAnsi" w:cstheme="minorHAnsi"/>
          <w:b/>
        </w:rPr>
        <w:t>RCSA-FCC</w:t>
      </w:r>
      <w:r w:rsidRPr="004262A8">
        <w:rPr>
          <w:rFonts w:asciiTheme="minorHAnsi" w:hAnsiTheme="minorHAnsi" w:cstheme="minorHAnsi"/>
        </w:rPr>
        <w:t>, que demonstrem o nível de integração e maturidade de um determinado controle</w:t>
      </w:r>
      <w:r w:rsidR="00A377E7" w:rsidRPr="004262A8">
        <w:rPr>
          <w:rFonts w:asciiTheme="minorHAnsi" w:hAnsiTheme="minorHAnsi" w:cstheme="minorHAnsi"/>
        </w:rPr>
        <w:t xml:space="preserve">, bem como estabelecer as ações de mitigação necessárias para resolver as deficiências de controle identificadas. </w:t>
      </w:r>
      <w:r w:rsidRPr="004262A8">
        <w:rPr>
          <w:rFonts w:asciiTheme="minorHAnsi" w:hAnsiTheme="minorHAnsi" w:cstheme="minorHAnsi"/>
        </w:rPr>
        <w:t xml:space="preserve">O órgão de governança, incluindo os </w:t>
      </w:r>
      <w:r w:rsidRPr="004262A8">
        <w:rPr>
          <w:rFonts w:asciiTheme="minorHAnsi" w:hAnsiTheme="minorHAnsi" w:cstheme="minorHAnsi"/>
          <w:b/>
        </w:rPr>
        <w:t>Executivos Responsáveis ​​pel</w:t>
      </w:r>
      <w:r w:rsidR="006573BC" w:rsidRPr="004262A8">
        <w:rPr>
          <w:rFonts w:asciiTheme="minorHAnsi" w:hAnsiTheme="minorHAnsi" w:cstheme="minorHAnsi"/>
          <w:b/>
        </w:rPr>
        <w:t>a</w:t>
      </w:r>
      <w:r w:rsidRPr="004262A8">
        <w:rPr>
          <w:rFonts w:asciiTheme="minorHAnsi" w:hAnsiTheme="minorHAnsi" w:cstheme="minorHAnsi"/>
          <w:b/>
        </w:rPr>
        <w:t xml:space="preserve">s </w:t>
      </w:r>
      <w:r w:rsidR="004C086A" w:rsidRPr="004262A8">
        <w:rPr>
          <w:rFonts w:asciiTheme="minorHAnsi" w:hAnsiTheme="minorHAnsi" w:cstheme="minorHAnsi"/>
          <w:b/>
        </w:rPr>
        <w:t xml:space="preserve">Entidades Obrigadas do </w:t>
      </w:r>
      <w:r w:rsidR="004C086A" w:rsidRPr="004262A8">
        <w:rPr>
          <w:rFonts w:asciiTheme="minorHAnsi" w:hAnsiTheme="minorHAnsi" w:cstheme="minorHAnsi"/>
          <w:b/>
        </w:rPr>
        <w:lastRenderedPageBreak/>
        <w:t>Santander</w:t>
      </w:r>
      <w:r w:rsidRPr="004262A8">
        <w:rPr>
          <w:rFonts w:asciiTheme="minorHAnsi" w:hAnsiTheme="minorHAnsi" w:cstheme="minorHAnsi"/>
        </w:rPr>
        <w:t xml:space="preserve"> e as </w:t>
      </w:r>
      <w:r w:rsidRPr="004262A8">
        <w:rPr>
          <w:rFonts w:asciiTheme="minorHAnsi" w:hAnsiTheme="minorHAnsi" w:cstheme="minorHAnsi"/>
          <w:b/>
        </w:rPr>
        <w:t xml:space="preserve">Linhas de Negócios </w:t>
      </w:r>
      <w:r w:rsidRPr="004262A8">
        <w:rPr>
          <w:rFonts w:asciiTheme="minorHAnsi" w:hAnsiTheme="minorHAnsi" w:cstheme="minorHAnsi"/>
        </w:rPr>
        <w:t xml:space="preserve">locais, devem compreender claramente o risco residual derivado de suas atividades e validar os resultados do </w:t>
      </w:r>
      <w:r w:rsidR="006573BC" w:rsidRPr="004262A8">
        <w:rPr>
          <w:rFonts w:asciiTheme="minorHAnsi" w:hAnsiTheme="minorHAnsi" w:cstheme="minorHAnsi"/>
          <w:b/>
        </w:rPr>
        <w:t>RCSA-FCC</w:t>
      </w:r>
      <w:r w:rsidRPr="004262A8">
        <w:rPr>
          <w:rFonts w:asciiTheme="minorHAnsi" w:hAnsiTheme="minorHAnsi" w:cstheme="minorHAnsi"/>
          <w:b/>
        </w:rPr>
        <w:t>.</w:t>
      </w:r>
    </w:p>
    <w:p w14:paraId="029E9A44" w14:textId="64CB78EA" w:rsidR="006573BC" w:rsidRPr="004262A8" w:rsidRDefault="00A377E7" w:rsidP="005F7455">
      <w:pPr>
        <w:spacing w:line="360" w:lineRule="auto"/>
        <w:ind w:left="567" w:right="-2"/>
        <w:jc w:val="both"/>
        <w:rPr>
          <w:rFonts w:asciiTheme="minorHAnsi" w:hAnsiTheme="minorHAnsi" w:cstheme="minorHAnsi"/>
          <w:bCs/>
        </w:rPr>
      </w:pPr>
      <w:r w:rsidRPr="004262A8">
        <w:rPr>
          <w:rFonts w:asciiTheme="minorHAnsi" w:hAnsiTheme="minorHAnsi" w:cstheme="minorHAnsi"/>
          <w:bCs/>
        </w:rPr>
        <w:t>Informações mais detalhadas sobre o RCSA</w:t>
      </w:r>
      <w:r w:rsidR="00114ED5" w:rsidRPr="004262A8">
        <w:rPr>
          <w:rFonts w:asciiTheme="minorHAnsi" w:hAnsiTheme="minorHAnsi" w:cstheme="minorHAnsi"/>
          <w:bCs/>
        </w:rPr>
        <w:t xml:space="preserve"> - FCC</w:t>
      </w:r>
      <w:r w:rsidRPr="004262A8">
        <w:rPr>
          <w:rFonts w:asciiTheme="minorHAnsi" w:hAnsiTheme="minorHAnsi" w:cstheme="minorHAnsi"/>
          <w:bCs/>
        </w:rPr>
        <w:t xml:space="preserve"> são fornecidas no </w:t>
      </w:r>
      <w:r w:rsidRPr="004262A8">
        <w:rPr>
          <w:rFonts w:asciiTheme="minorHAnsi" w:hAnsiTheme="minorHAnsi" w:cstheme="minorHAnsi"/>
          <w:bCs/>
          <w:i/>
          <w:iCs/>
        </w:rPr>
        <w:t>Procedimento de Risco e Controle</w:t>
      </w:r>
      <w:r w:rsidRPr="004262A8">
        <w:rPr>
          <w:rFonts w:asciiTheme="minorHAnsi" w:hAnsiTheme="minorHAnsi" w:cstheme="minorHAnsi"/>
          <w:bCs/>
        </w:rPr>
        <w:t xml:space="preserve">. Os critérios estabelecidos nesta seção devem ser lidos em conjunto com o </w:t>
      </w:r>
      <w:r w:rsidRPr="004262A8">
        <w:rPr>
          <w:rFonts w:asciiTheme="minorHAnsi" w:hAnsiTheme="minorHAnsi" w:cstheme="minorHAnsi"/>
          <w:bCs/>
          <w:i/>
          <w:iCs/>
        </w:rPr>
        <w:t>Modelo de Gestão e Controle de Risco Operacional</w:t>
      </w:r>
      <w:r w:rsidRPr="004262A8">
        <w:rPr>
          <w:rFonts w:asciiTheme="minorHAnsi" w:hAnsiTheme="minorHAnsi" w:cstheme="minorHAnsi"/>
          <w:bCs/>
        </w:rPr>
        <w:t>.</w:t>
      </w:r>
    </w:p>
    <w:p w14:paraId="76D21CD2" w14:textId="3385990D" w:rsidR="00763F19" w:rsidRPr="004262A8" w:rsidRDefault="001937A7" w:rsidP="006E7CFB">
      <w:pPr>
        <w:pStyle w:val="Ttulo3"/>
        <w:numPr>
          <w:ilvl w:val="4"/>
          <w:numId w:val="26"/>
        </w:numPr>
        <w:spacing w:line="360" w:lineRule="auto"/>
        <w:ind w:left="1701"/>
        <w:jc w:val="both"/>
        <w:rPr>
          <w:rFonts w:asciiTheme="minorHAnsi" w:hAnsiTheme="minorHAnsi" w:cstheme="minorHAnsi"/>
          <w:i w:val="0"/>
          <w:iCs w:val="0"/>
          <w:sz w:val="24"/>
        </w:rPr>
      </w:pPr>
      <w:bookmarkStart w:id="40" w:name="_Toc65683069"/>
      <w:bookmarkStart w:id="41" w:name="_Toc138942777"/>
      <w:bookmarkStart w:id="42" w:name="_Toc139286581"/>
      <w:bookmarkStart w:id="43" w:name="_Toc140678252"/>
      <w:bookmarkStart w:id="44" w:name="_Toc151545990"/>
      <w:r w:rsidRPr="004262A8">
        <w:rPr>
          <w:rFonts w:asciiTheme="minorHAnsi" w:hAnsiTheme="minorHAnsi" w:cstheme="minorHAnsi"/>
          <w:i w:val="0"/>
          <w:iCs w:val="0"/>
          <w:sz w:val="24"/>
        </w:rPr>
        <w:t>MATRIZ RISCO-PAÍS</w:t>
      </w:r>
      <w:bookmarkEnd w:id="40"/>
      <w:bookmarkEnd w:id="41"/>
      <w:bookmarkEnd w:id="42"/>
      <w:bookmarkEnd w:id="43"/>
      <w:bookmarkEnd w:id="44"/>
    </w:p>
    <w:p w14:paraId="5585B823" w14:textId="399B702A"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w:t>
      </w:r>
      <w:r w:rsidR="000141FE" w:rsidRPr="004262A8">
        <w:rPr>
          <w:rFonts w:asciiTheme="minorHAnsi" w:hAnsiTheme="minorHAnsi" w:cstheme="minorHAnsi"/>
          <w:b/>
        </w:rPr>
        <w:t>m</w:t>
      </w:r>
      <w:r w:rsidRPr="004262A8">
        <w:rPr>
          <w:rFonts w:asciiTheme="minorHAnsi" w:hAnsiTheme="minorHAnsi" w:cstheme="minorHAnsi"/>
          <w:b/>
        </w:rPr>
        <w:t xml:space="preserve">atriz </w:t>
      </w:r>
      <w:r w:rsidR="000141FE" w:rsidRPr="004262A8">
        <w:rPr>
          <w:rFonts w:asciiTheme="minorHAnsi" w:hAnsiTheme="minorHAnsi" w:cstheme="minorHAnsi"/>
          <w:b/>
        </w:rPr>
        <w:t>r</w:t>
      </w:r>
      <w:r w:rsidRPr="004262A8">
        <w:rPr>
          <w:rFonts w:asciiTheme="minorHAnsi" w:hAnsiTheme="minorHAnsi" w:cstheme="minorHAnsi"/>
          <w:b/>
        </w:rPr>
        <w:t>isco-</w:t>
      </w:r>
      <w:r w:rsidR="000141FE" w:rsidRPr="004262A8">
        <w:rPr>
          <w:rFonts w:asciiTheme="minorHAnsi" w:hAnsiTheme="minorHAnsi" w:cstheme="minorHAnsi"/>
          <w:b/>
        </w:rPr>
        <w:t>p</w:t>
      </w:r>
      <w:r w:rsidRPr="004262A8">
        <w:rPr>
          <w:rFonts w:asciiTheme="minorHAnsi" w:hAnsiTheme="minorHAnsi" w:cstheme="minorHAnsi"/>
          <w:b/>
        </w:rPr>
        <w:t xml:space="preserve">aís </w:t>
      </w:r>
      <w:r w:rsidRPr="004262A8">
        <w:rPr>
          <w:rFonts w:asciiTheme="minorHAnsi" w:hAnsiTheme="minorHAnsi" w:cstheme="minorHAnsi"/>
        </w:rPr>
        <w:t>(</w:t>
      </w:r>
      <w:r w:rsidRPr="004262A8">
        <w:rPr>
          <w:rFonts w:asciiTheme="minorHAnsi" w:hAnsiTheme="minorHAnsi" w:cstheme="minorHAnsi"/>
          <w:b/>
        </w:rPr>
        <w:t>CRM</w:t>
      </w:r>
      <w:r w:rsidRPr="004262A8">
        <w:rPr>
          <w:rFonts w:asciiTheme="minorHAnsi" w:hAnsiTheme="minorHAnsi" w:cstheme="minorHAnsi"/>
        </w:rPr>
        <w:t xml:space="preserve">, por sua sigla em inglês Country Risk Model) deve ser mantida pela </w:t>
      </w:r>
      <w:r w:rsidR="004C086A" w:rsidRPr="004262A8">
        <w:rPr>
          <w:rFonts w:asciiTheme="minorHAnsi" w:hAnsiTheme="minorHAnsi" w:cstheme="minorHAnsi"/>
          <w:b/>
        </w:rPr>
        <w:t>Função de FCC</w:t>
      </w:r>
      <w:r w:rsidR="000141FE" w:rsidRPr="004262A8">
        <w:rPr>
          <w:rFonts w:asciiTheme="minorHAnsi" w:hAnsiTheme="minorHAnsi" w:cstheme="minorHAnsi"/>
          <w:b/>
        </w:rPr>
        <w:t xml:space="preserve"> do Grupo</w:t>
      </w:r>
      <w:r w:rsidR="006573BC" w:rsidRPr="004262A8">
        <w:rPr>
          <w:rFonts w:asciiTheme="minorHAnsi" w:hAnsiTheme="minorHAnsi" w:cstheme="minorHAnsi"/>
          <w:b/>
        </w:rPr>
        <w:t>,</w:t>
      </w:r>
      <w:r w:rsidRPr="004262A8">
        <w:rPr>
          <w:rFonts w:asciiTheme="minorHAnsi" w:hAnsiTheme="minorHAnsi" w:cstheme="minorHAnsi"/>
          <w:b/>
        </w:rPr>
        <w:t xml:space="preserve"> </w:t>
      </w:r>
      <w:r w:rsidRPr="004262A8">
        <w:rPr>
          <w:rFonts w:asciiTheme="minorHAnsi" w:hAnsiTheme="minorHAnsi" w:cstheme="minorHAnsi"/>
        </w:rPr>
        <w:t xml:space="preserve">por meio </w:t>
      </w:r>
      <w:r w:rsidRPr="004262A8">
        <w:rPr>
          <w:rFonts w:asciiTheme="minorHAnsi" w:hAnsiTheme="minorHAnsi" w:cstheme="minorHAnsi"/>
          <w:i/>
        </w:rPr>
        <w:t>das Diretrizes de Risco País</w:t>
      </w:r>
      <w:r w:rsidRPr="004262A8">
        <w:rPr>
          <w:rFonts w:asciiTheme="minorHAnsi" w:hAnsiTheme="minorHAnsi" w:cstheme="minorHAnsi"/>
        </w:rPr>
        <w:t>, e deve ser adotada rapidamente pel</w:t>
      </w:r>
      <w:r w:rsidR="006573BC"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e integrada em todos os modelos e plataformas/sistemas aplicáveis. A matriz </w:t>
      </w:r>
      <w:r w:rsidRPr="004262A8">
        <w:rPr>
          <w:rFonts w:asciiTheme="minorHAnsi" w:hAnsiTheme="minorHAnsi" w:cstheme="minorHAnsi"/>
          <w:b/>
        </w:rPr>
        <w:t>CRM</w:t>
      </w:r>
      <w:r w:rsidRPr="004262A8">
        <w:rPr>
          <w:rFonts w:asciiTheme="minorHAnsi" w:hAnsiTheme="minorHAnsi" w:cstheme="minorHAnsi"/>
        </w:rPr>
        <w:t xml:space="preserve"> deve ser calculada a partir de variáveis ​​que indiquem um risco substancial de LD/FT</w:t>
      </w:r>
      <w:r w:rsidR="000141FE" w:rsidRPr="004262A8">
        <w:rPr>
          <w:rFonts w:asciiTheme="minorHAnsi" w:hAnsiTheme="minorHAnsi" w:cstheme="minorHAnsi"/>
        </w:rPr>
        <w:t>, juntamente com outros riscos de crimes financeiros. A</w:t>
      </w:r>
      <w:r w:rsidRPr="004262A8">
        <w:rPr>
          <w:rFonts w:asciiTheme="minorHAnsi" w:hAnsiTheme="minorHAnsi" w:cstheme="minorHAnsi"/>
        </w:rPr>
        <w:t>o mesmo tempo,</w:t>
      </w:r>
      <w:r w:rsidR="000141FE" w:rsidRPr="004262A8">
        <w:rPr>
          <w:rFonts w:asciiTheme="minorHAnsi" w:hAnsiTheme="minorHAnsi" w:cstheme="minorHAnsi"/>
        </w:rPr>
        <w:t xml:space="preserve"> a Função de FCC do Grupo</w:t>
      </w:r>
      <w:r w:rsidRPr="004262A8">
        <w:rPr>
          <w:rFonts w:asciiTheme="minorHAnsi" w:hAnsiTheme="minorHAnsi" w:cstheme="minorHAnsi"/>
        </w:rPr>
        <w:t xml:space="preserve"> deve identificar</w:t>
      </w:r>
      <w:r w:rsidR="00114ED5" w:rsidRPr="004262A8">
        <w:rPr>
          <w:rFonts w:asciiTheme="minorHAnsi" w:hAnsiTheme="minorHAnsi" w:cstheme="minorHAnsi"/>
        </w:rPr>
        <w:t xml:space="preserve"> e reconhecer</w:t>
      </w:r>
      <w:r w:rsidRPr="004262A8">
        <w:rPr>
          <w:rFonts w:asciiTheme="minorHAnsi" w:hAnsiTheme="minorHAnsi" w:cstheme="minorHAnsi"/>
        </w:rPr>
        <w:t xml:space="preserve"> os países</w:t>
      </w:r>
      <w:r w:rsidR="006573BC" w:rsidRPr="004262A8">
        <w:rPr>
          <w:rFonts w:asciiTheme="minorHAnsi" w:hAnsiTheme="minorHAnsi" w:cstheme="minorHAnsi"/>
        </w:rPr>
        <w:t xml:space="preserve">, </w:t>
      </w:r>
      <w:r w:rsidRPr="004262A8">
        <w:rPr>
          <w:rFonts w:asciiTheme="minorHAnsi" w:hAnsiTheme="minorHAnsi" w:cstheme="minorHAnsi"/>
        </w:rPr>
        <w:t>reguladores</w:t>
      </w:r>
      <w:r w:rsidR="006573BC" w:rsidRPr="004262A8">
        <w:rPr>
          <w:rFonts w:asciiTheme="minorHAnsi" w:hAnsiTheme="minorHAnsi" w:cstheme="minorHAnsi"/>
        </w:rPr>
        <w:t xml:space="preserve"> e mercados</w:t>
      </w:r>
      <w:r w:rsidR="000141FE" w:rsidRPr="004262A8">
        <w:rPr>
          <w:rFonts w:asciiTheme="minorHAnsi" w:hAnsiTheme="minorHAnsi" w:cstheme="minorHAnsi"/>
        </w:rPr>
        <w:t xml:space="preserve"> </w:t>
      </w:r>
      <w:r w:rsidRPr="004262A8">
        <w:rPr>
          <w:rFonts w:asciiTheme="minorHAnsi" w:hAnsiTheme="minorHAnsi" w:cstheme="minorHAnsi"/>
        </w:rPr>
        <w:t xml:space="preserve">como equivalentes ao regime legal e </w:t>
      </w:r>
      <w:r w:rsidR="006573BC" w:rsidRPr="004262A8">
        <w:rPr>
          <w:rFonts w:asciiTheme="minorHAnsi" w:hAnsiTheme="minorHAnsi" w:cstheme="minorHAnsi"/>
        </w:rPr>
        <w:t>à</w:t>
      </w:r>
      <w:r w:rsidRPr="004262A8">
        <w:rPr>
          <w:rFonts w:asciiTheme="minorHAnsi" w:hAnsiTheme="minorHAnsi" w:cstheme="minorHAnsi"/>
        </w:rPr>
        <w:t xml:space="preserve"> legislação de PLD/CFT da Espanha e da UE (União Europeia). Alterações locais da matriz de </w:t>
      </w:r>
      <w:r w:rsidRPr="004262A8">
        <w:rPr>
          <w:rFonts w:asciiTheme="minorHAnsi" w:hAnsiTheme="minorHAnsi" w:cstheme="minorHAnsi"/>
          <w:b/>
        </w:rPr>
        <w:t>CRM</w:t>
      </w:r>
      <w:r w:rsidRPr="004262A8">
        <w:rPr>
          <w:rFonts w:asciiTheme="minorHAnsi" w:hAnsiTheme="minorHAnsi" w:cstheme="minorHAnsi"/>
        </w:rPr>
        <w:t xml:space="preserve"> devem ser validadas pela </w:t>
      </w:r>
      <w:r w:rsidR="004C086A" w:rsidRPr="004262A8">
        <w:rPr>
          <w:rFonts w:asciiTheme="minorHAnsi" w:hAnsiTheme="minorHAnsi" w:cstheme="minorHAnsi"/>
          <w:b/>
        </w:rPr>
        <w:t>Função de FCC</w:t>
      </w:r>
      <w:r w:rsidR="000141FE" w:rsidRPr="004262A8">
        <w:rPr>
          <w:rFonts w:asciiTheme="minorHAnsi" w:hAnsiTheme="minorHAnsi" w:cstheme="minorHAnsi"/>
          <w:b/>
        </w:rPr>
        <w:t xml:space="preserve"> do Grupo</w:t>
      </w:r>
      <w:r w:rsidRPr="004262A8">
        <w:rPr>
          <w:rFonts w:asciiTheme="minorHAnsi" w:hAnsiTheme="minorHAnsi" w:cstheme="minorHAnsi"/>
        </w:rPr>
        <w:t>.</w:t>
      </w:r>
    </w:p>
    <w:p w14:paraId="009DA2F3" w14:textId="349FEC35" w:rsidR="00763F19" w:rsidRPr="004262A8" w:rsidRDefault="001937A7" w:rsidP="006E7CFB">
      <w:pPr>
        <w:pStyle w:val="Ttulo3"/>
        <w:numPr>
          <w:ilvl w:val="3"/>
          <w:numId w:val="26"/>
        </w:numPr>
        <w:spacing w:line="360" w:lineRule="auto"/>
        <w:ind w:left="1276"/>
        <w:jc w:val="both"/>
        <w:rPr>
          <w:rFonts w:asciiTheme="minorHAnsi" w:hAnsiTheme="minorHAnsi" w:cstheme="minorHAnsi"/>
          <w:i w:val="0"/>
          <w:iCs w:val="0"/>
          <w:sz w:val="24"/>
        </w:rPr>
      </w:pPr>
      <w:bookmarkStart w:id="45" w:name="_Toc65683070"/>
      <w:bookmarkStart w:id="46" w:name="_Toc138942778"/>
      <w:bookmarkStart w:id="47" w:name="_Toc139286582"/>
      <w:bookmarkStart w:id="48" w:name="_Toc140678253"/>
      <w:bookmarkStart w:id="49" w:name="_Toc151545991"/>
      <w:r w:rsidRPr="004262A8">
        <w:rPr>
          <w:rFonts w:asciiTheme="minorHAnsi" w:hAnsiTheme="minorHAnsi" w:cstheme="minorHAnsi"/>
          <w:i w:val="0"/>
          <w:iCs w:val="0"/>
          <w:sz w:val="24"/>
        </w:rPr>
        <w:t>SUPERVISÃO, VALIDAÇÃO DE MODELOS, REVISÃO TÉCNICA E APROVAÇÃO DE NOVOS PRODUTOS</w:t>
      </w:r>
      <w:bookmarkEnd w:id="45"/>
      <w:bookmarkEnd w:id="46"/>
      <w:bookmarkEnd w:id="47"/>
      <w:bookmarkEnd w:id="48"/>
      <w:bookmarkEnd w:id="49"/>
    </w:p>
    <w:p w14:paraId="05C876E2" w14:textId="5FE5EDEB"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nível operacional, a </w:t>
      </w:r>
      <w:r w:rsidR="004C086A" w:rsidRPr="004262A8">
        <w:rPr>
          <w:rFonts w:asciiTheme="minorHAnsi" w:hAnsiTheme="minorHAnsi" w:cstheme="minorHAnsi"/>
          <w:b/>
        </w:rPr>
        <w:t>Função de FCC</w:t>
      </w:r>
      <w:r w:rsidRPr="004262A8">
        <w:rPr>
          <w:rFonts w:asciiTheme="minorHAnsi" w:hAnsiTheme="minorHAnsi" w:cstheme="minorHAnsi"/>
          <w:b/>
          <w:bCs/>
        </w:rPr>
        <w:t xml:space="preserve"> </w:t>
      </w:r>
      <w:r w:rsidR="006B423A" w:rsidRPr="004262A8">
        <w:rPr>
          <w:rFonts w:asciiTheme="minorHAnsi" w:hAnsiTheme="minorHAnsi" w:cstheme="minorHAnsi"/>
          <w:b/>
          <w:bCs/>
        </w:rPr>
        <w:t>do Grupo</w:t>
      </w:r>
      <w:r w:rsidR="006B423A" w:rsidRPr="004262A8">
        <w:rPr>
          <w:rFonts w:asciiTheme="minorHAnsi" w:hAnsiTheme="minorHAnsi" w:cstheme="minorHAnsi"/>
        </w:rPr>
        <w:t xml:space="preserve"> </w:t>
      </w:r>
      <w:r w:rsidRPr="004262A8">
        <w:rPr>
          <w:rFonts w:asciiTheme="minorHAnsi" w:hAnsiTheme="minorHAnsi" w:cstheme="minorHAnsi"/>
        </w:rPr>
        <w:t xml:space="preserve">deve supervisionar e questionar a implementação e integração dos requisitos e controles de PLD/CFT nos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e as </w:t>
      </w:r>
      <w:r w:rsidRPr="004262A8">
        <w:rPr>
          <w:rFonts w:asciiTheme="minorHAnsi" w:hAnsiTheme="minorHAnsi" w:cstheme="minorHAnsi"/>
          <w:b/>
        </w:rPr>
        <w:t>Funções Locais de PLD/CFT</w:t>
      </w:r>
      <w:r w:rsidRPr="004262A8">
        <w:rPr>
          <w:rFonts w:asciiTheme="minorHAnsi" w:hAnsiTheme="minorHAnsi" w:cstheme="minorHAnsi"/>
        </w:rPr>
        <w:t xml:space="preserve"> devem fazer o mesmo em suas filiais e subsidiárias.</w:t>
      </w:r>
    </w:p>
    <w:p w14:paraId="1D880858" w14:textId="2AD56BE8" w:rsidR="00763F19" w:rsidRPr="004262A8" w:rsidRDefault="001937A7" w:rsidP="006E7CFB">
      <w:pPr>
        <w:pStyle w:val="Ttulo3"/>
        <w:numPr>
          <w:ilvl w:val="4"/>
          <w:numId w:val="26"/>
        </w:numPr>
        <w:spacing w:line="360" w:lineRule="auto"/>
        <w:ind w:left="1701"/>
        <w:jc w:val="both"/>
        <w:rPr>
          <w:rFonts w:asciiTheme="minorHAnsi" w:hAnsiTheme="minorHAnsi" w:cstheme="minorHAnsi"/>
          <w:i w:val="0"/>
          <w:iCs w:val="0"/>
          <w:sz w:val="24"/>
        </w:rPr>
      </w:pPr>
      <w:bookmarkStart w:id="50" w:name="_Toc65683071"/>
      <w:bookmarkStart w:id="51" w:name="_Toc138942779"/>
      <w:bookmarkStart w:id="52" w:name="_Toc139286583"/>
      <w:bookmarkStart w:id="53" w:name="_Toc140678254"/>
      <w:bookmarkStart w:id="54" w:name="_Toc151545992"/>
      <w:r w:rsidRPr="004262A8">
        <w:rPr>
          <w:rFonts w:asciiTheme="minorHAnsi" w:hAnsiTheme="minorHAnsi" w:cstheme="minorHAnsi"/>
          <w:i w:val="0"/>
          <w:iCs w:val="0"/>
          <w:sz w:val="24"/>
        </w:rPr>
        <w:t>SUPERVISÃO</w:t>
      </w:r>
      <w:bookmarkEnd w:id="50"/>
      <w:bookmarkEnd w:id="51"/>
      <w:bookmarkEnd w:id="52"/>
      <w:bookmarkEnd w:id="53"/>
      <w:bookmarkEnd w:id="54"/>
    </w:p>
    <w:p w14:paraId="27F338E7" w14:textId="6B76ADEF"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principal função responsável de </w:t>
      </w:r>
      <w:r w:rsidR="006B423A" w:rsidRPr="004262A8">
        <w:rPr>
          <w:rFonts w:asciiTheme="minorHAnsi" w:hAnsiTheme="minorHAnsi" w:cstheme="minorHAnsi"/>
        </w:rPr>
        <w:t>monitorar o cumprimento desta Política e das políticas e procedimentos que a acompanham, bem como supervisionar a efetividade do programa de</w:t>
      </w:r>
      <w:r w:rsidRPr="004262A8">
        <w:rPr>
          <w:rFonts w:asciiTheme="minorHAnsi" w:hAnsiTheme="minorHAnsi" w:cstheme="minorHAnsi"/>
        </w:rPr>
        <w:t xml:space="preserve"> PLD/CFT </w:t>
      </w:r>
      <w:r w:rsidR="006B423A" w:rsidRPr="004262A8">
        <w:rPr>
          <w:rFonts w:asciiTheme="minorHAnsi" w:hAnsiTheme="minorHAnsi" w:cstheme="minorHAnsi"/>
        </w:rPr>
        <w:t>dentro das</w:t>
      </w:r>
      <w:r w:rsidRPr="004262A8">
        <w:rPr>
          <w:rFonts w:asciiTheme="minorHAnsi" w:hAnsiTheme="minorHAnsi" w:cstheme="minorHAnsi"/>
        </w:rPr>
        <w:t xml:space="preserve">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é a </w:t>
      </w:r>
      <w:r w:rsidR="00ED68A0" w:rsidRPr="004262A8">
        <w:rPr>
          <w:rFonts w:asciiTheme="minorHAnsi" w:hAnsiTheme="minorHAnsi" w:cstheme="minorHAnsi"/>
        </w:rPr>
        <w:t>F</w:t>
      </w:r>
      <w:r w:rsidRPr="004262A8">
        <w:rPr>
          <w:rFonts w:asciiTheme="minorHAnsi" w:hAnsiTheme="minorHAnsi" w:cstheme="minorHAnsi"/>
        </w:rPr>
        <w:t xml:space="preserve">unção de </w:t>
      </w:r>
      <w:r w:rsidR="00ED68A0" w:rsidRPr="004262A8">
        <w:rPr>
          <w:rFonts w:asciiTheme="minorHAnsi" w:hAnsiTheme="minorHAnsi" w:cstheme="minorHAnsi"/>
        </w:rPr>
        <w:t>S</w:t>
      </w:r>
      <w:r w:rsidRPr="004262A8">
        <w:rPr>
          <w:rFonts w:asciiTheme="minorHAnsi" w:hAnsiTheme="minorHAnsi" w:cstheme="minorHAnsi"/>
        </w:rPr>
        <w:t xml:space="preserve">upervisão de </w:t>
      </w:r>
      <w:r w:rsidR="006B423A" w:rsidRPr="004262A8">
        <w:rPr>
          <w:rFonts w:asciiTheme="minorHAnsi" w:hAnsiTheme="minorHAnsi" w:cstheme="minorHAnsi"/>
        </w:rPr>
        <w:t>FCC do Grupo</w:t>
      </w:r>
      <w:r w:rsidRPr="004262A8">
        <w:rPr>
          <w:rFonts w:asciiTheme="minorHAnsi" w:hAnsiTheme="minorHAnsi" w:cstheme="minorHAnsi"/>
          <w:b/>
        </w:rPr>
        <w:t>.</w:t>
      </w:r>
    </w:p>
    <w:p w14:paraId="38DAAEB7" w14:textId="1E841A80"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lastRenderedPageBreak/>
        <w:t>A metodologia</w:t>
      </w:r>
      <w:r w:rsidR="00ED68A0" w:rsidRPr="004262A8">
        <w:rPr>
          <w:rFonts w:asciiTheme="minorHAnsi" w:hAnsiTheme="minorHAnsi" w:cstheme="minorHAnsi"/>
        </w:rPr>
        <w:t xml:space="preserve"> de supervisão </w:t>
      </w:r>
      <w:r w:rsidRPr="004262A8">
        <w:rPr>
          <w:rFonts w:asciiTheme="minorHAnsi" w:hAnsiTheme="minorHAnsi" w:cstheme="minorHAnsi"/>
        </w:rPr>
        <w:t xml:space="preserve">da </w:t>
      </w:r>
      <w:r w:rsidR="00ED68A0" w:rsidRPr="004262A8">
        <w:rPr>
          <w:rFonts w:asciiTheme="minorHAnsi" w:hAnsiTheme="minorHAnsi" w:cstheme="minorHAnsi"/>
        </w:rPr>
        <w:t>F</w:t>
      </w:r>
      <w:r w:rsidRPr="004262A8">
        <w:rPr>
          <w:rFonts w:asciiTheme="minorHAnsi" w:hAnsiTheme="minorHAnsi" w:cstheme="minorHAnsi"/>
        </w:rPr>
        <w:t xml:space="preserve">unção de </w:t>
      </w:r>
      <w:r w:rsidR="00ED68A0" w:rsidRPr="004262A8">
        <w:rPr>
          <w:rFonts w:asciiTheme="minorHAnsi" w:hAnsiTheme="minorHAnsi" w:cstheme="minorHAnsi"/>
        </w:rPr>
        <w:t>S</w:t>
      </w:r>
      <w:r w:rsidRPr="004262A8">
        <w:rPr>
          <w:rFonts w:asciiTheme="minorHAnsi" w:hAnsiTheme="minorHAnsi" w:cstheme="minorHAnsi"/>
        </w:rPr>
        <w:t>upervisão de</w:t>
      </w:r>
      <w:r w:rsidR="00ED68A0" w:rsidRPr="004262A8">
        <w:rPr>
          <w:rFonts w:asciiTheme="minorHAnsi" w:hAnsiTheme="minorHAnsi" w:cstheme="minorHAnsi"/>
        </w:rPr>
        <w:t xml:space="preserve"> FCC do Grupo</w:t>
      </w:r>
      <w:r w:rsidRPr="004262A8">
        <w:rPr>
          <w:rFonts w:asciiTheme="minorHAnsi" w:hAnsiTheme="minorHAnsi" w:cstheme="minorHAnsi"/>
        </w:rPr>
        <w:t>, visa supervisionar e avaliar de forma independente a implementação efetiva dos requisitos e controles de PLD/CFT, deve ser objetiva e transparente, e dispor de padrões</w:t>
      </w:r>
      <w:r w:rsidR="00ED68A0" w:rsidRPr="004262A8">
        <w:rPr>
          <w:rFonts w:asciiTheme="minorHAnsi" w:hAnsiTheme="minorHAnsi" w:cstheme="minorHAnsi"/>
        </w:rPr>
        <w:t xml:space="preserve"> e meios definidos de testes</w:t>
      </w:r>
      <w:r w:rsidRPr="004262A8">
        <w:rPr>
          <w:rFonts w:asciiTheme="minorHAnsi" w:hAnsiTheme="minorHAnsi" w:cstheme="minorHAnsi"/>
        </w:rPr>
        <w:t xml:space="preserve"> claramente definidos. Os elementos básicos da metodologia devem ser estabelecidos </w:t>
      </w:r>
      <w:r w:rsidRPr="004262A8">
        <w:rPr>
          <w:rFonts w:asciiTheme="minorHAnsi" w:hAnsiTheme="minorHAnsi" w:cstheme="minorHAnsi"/>
          <w:i/>
        </w:rPr>
        <w:t>no Procedimento de Risco e Controle</w:t>
      </w:r>
      <w:r w:rsidR="00ED68A0" w:rsidRPr="004262A8">
        <w:rPr>
          <w:rFonts w:asciiTheme="minorHAnsi" w:hAnsiTheme="minorHAnsi" w:cstheme="minorHAnsi"/>
          <w:i/>
        </w:rPr>
        <w:t xml:space="preserve"> de FCC do Grupo</w:t>
      </w:r>
      <w:r w:rsidRPr="004262A8">
        <w:rPr>
          <w:rFonts w:asciiTheme="minorHAnsi" w:hAnsiTheme="minorHAnsi" w:cstheme="minorHAnsi"/>
        </w:rPr>
        <w:t>, incluindo o processo pelo qual são determinados os</w:t>
      </w:r>
      <w:r w:rsidRPr="004262A8">
        <w:rPr>
          <w:rFonts w:asciiTheme="minorHAnsi" w:hAnsiTheme="minorHAnsi" w:cstheme="minorHAnsi"/>
          <w:b/>
        </w:rPr>
        <w:t xml:space="preserve">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que estão sujeitos à supervisão</w:t>
      </w:r>
      <w:r w:rsidR="00ED68A0" w:rsidRPr="004262A8">
        <w:rPr>
          <w:rFonts w:asciiTheme="minorHAnsi" w:hAnsiTheme="minorHAnsi" w:cstheme="minorHAnsi"/>
        </w:rPr>
        <w:t xml:space="preserve"> direta</w:t>
      </w:r>
      <w:r w:rsidRPr="004262A8">
        <w:rPr>
          <w:rFonts w:asciiTheme="minorHAnsi" w:hAnsiTheme="minorHAnsi" w:cstheme="minorHAnsi"/>
        </w:rPr>
        <w:t xml:space="preserve"> da </w:t>
      </w:r>
      <w:r w:rsidR="00ED68A0" w:rsidRPr="004262A8">
        <w:rPr>
          <w:rFonts w:asciiTheme="minorHAnsi" w:hAnsiTheme="minorHAnsi" w:cstheme="minorHAnsi"/>
        </w:rPr>
        <w:t>F</w:t>
      </w:r>
      <w:r w:rsidRPr="004262A8">
        <w:rPr>
          <w:rFonts w:asciiTheme="minorHAnsi" w:hAnsiTheme="minorHAnsi" w:cstheme="minorHAnsi"/>
        </w:rPr>
        <w:t>unção de Supervisão de</w:t>
      </w:r>
      <w:r w:rsidR="00ED68A0" w:rsidRPr="004262A8">
        <w:rPr>
          <w:rFonts w:asciiTheme="minorHAnsi" w:hAnsiTheme="minorHAnsi" w:cstheme="minorHAnsi"/>
        </w:rPr>
        <w:t xml:space="preserve"> FCC</w:t>
      </w:r>
      <w:r w:rsidRPr="004262A8">
        <w:rPr>
          <w:rFonts w:asciiTheme="minorHAnsi" w:hAnsiTheme="minorHAnsi" w:cstheme="minorHAnsi"/>
        </w:rPr>
        <w:t>. As atividades técnicas e operacionais relacionadas à metodologia devem estar refletidas em um manual</w:t>
      </w:r>
      <w:r w:rsidR="00ED68A0" w:rsidRPr="004262A8">
        <w:rPr>
          <w:rFonts w:asciiTheme="minorHAnsi" w:hAnsiTheme="minorHAnsi" w:cstheme="minorHAnsi"/>
        </w:rPr>
        <w:t xml:space="preserve"> ou um guia.</w:t>
      </w:r>
      <w:r w:rsidRPr="004262A8">
        <w:rPr>
          <w:rFonts w:asciiTheme="minorHAnsi" w:hAnsiTheme="minorHAnsi" w:cstheme="minorHAnsi"/>
        </w:rPr>
        <w:t xml:space="preserve"> </w:t>
      </w:r>
      <w:r w:rsidR="00ED68A0" w:rsidRPr="004262A8">
        <w:rPr>
          <w:rFonts w:asciiTheme="minorHAnsi" w:hAnsiTheme="minorHAnsi" w:cstheme="minorHAnsi"/>
        </w:rPr>
        <w:t>Em qualquer caso,</w:t>
      </w:r>
      <w:r w:rsidRPr="004262A8">
        <w:rPr>
          <w:rFonts w:asciiTheme="minorHAnsi" w:hAnsiTheme="minorHAnsi" w:cstheme="minorHAnsi"/>
        </w:rPr>
        <w:t xml:space="preserve"> </w:t>
      </w:r>
      <w:r w:rsidR="00ED68A0"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b/>
        </w:rPr>
        <w:t xml:space="preserve"> </w:t>
      </w:r>
      <w:r w:rsidRPr="004262A8">
        <w:rPr>
          <w:rFonts w:asciiTheme="minorHAnsi" w:hAnsiTheme="minorHAnsi" w:cstheme="minorHAnsi"/>
        </w:rPr>
        <w:t xml:space="preserve">deverão ser </w:t>
      </w:r>
      <w:r w:rsidR="00ED68A0" w:rsidRPr="004262A8">
        <w:rPr>
          <w:rFonts w:asciiTheme="minorHAnsi" w:hAnsiTheme="minorHAnsi" w:cstheme="minorHAnsi"/>
        </w:rPr>
        <w:t>informadas</w:t>
      </w:r>
      <w:r w:rsidRPr="004262A8">
        <w:rPr>
          <w:rFonts w:asciiTheme="minorHAnsi" w:hAnsiTheme="minorHAnsi" w:cstheme="minorHAnsi"/>
        </w:rPr>
        <w:t xml:space="preserve"> de qualquer proposta de alteração da metodologia </w:t>
      </w:r>
      <w:r w:rsidR="00114ED5" w:rsidRPr="004262A8">
        <w:rPr>
          <w:rFonts w:asciiTheme="minorHAnsi" w:hAnsiTheme="minorHAnsi" w:cstheme="minorHAnsi"/>
        </w:rPr>
        <w:t>quando publicadas</w:t>
      </w:r>
      <w:r w:rsidRPr="004262A8">
        <w:rPr>
          <w:rFonts w:asciiTheme="minorHAnsi" w:hAnsiTheme="minorHAnsi" w:cstheme="minorHAnsi"/>
        </w:rPr>
        <w:t>.</w:t>
      </w:r>
    </w:p>
    <w:p w14:paraId="386D702F" w14:textId="653E4BA5"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Para supervisionar 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a </w:t>
      </w:r>
      <w:r w:rsidR="00312666" w:rsidRPr="004262A8">
        <w:rPr>
          <w:rFonts w:asciiTheme="minorHAnsi" w:hAnsiTheme="minorHAnsi" w:cstheme="minorHAnsi"/>
        </w:rPr>
        <w:t>F</w:t>
      </w:r>
      <w:r w:rsidRPr="004262A8">
        <w:rPr>
          <w:rFonts w:asciiTheme="minorHAnsi" w:hAnsiTheme="minorHAnsi" w:cstheme="minorHAnsi"/>
        </w:rPr>
        <w:t>unção de Supervisão</w:t>
      </w:r>
      <w:r w:rsidR="00312666" w:rsidRPr="004262A8">
        <w:rPr>
          <w:rFonts w:asciiTheme="minorHAnsi" w:hAnsiTheme="minorHAnsi" w:cstheme="minorHAnsi"/>
        </w:rPr>
        <w:t xml:space="preserve"> de FCC</w:t>
      </w:r>
      <w:r w:rsidRPr="004262A8">
        <w:rPr>
          <w:rFonts w:asciiTheme="minorHAnsi" w:hAnsiTheme="minorHAnsi" w:cstheme="minorHAnsi"/>
        </w:rPr>
        <w:t xml:space="preserve"> deve ter acesso a todas as</w:t>
      </w:r>
      <w:r w:rsidR="00312666" w:rsidRPr="004262A8">
        <w:rPr>
          <w:rFonts w:asciiTheme="minorHAnsi" w:hAnsiTheme="minorHAnsi" w:cstheme="minorHAnsi"/>
        </w:rPr>
        <w:t xml:space="preserve"> revisões </w:t>
      </w:r>
      <w:r w:rsidRPr="004262A8">
        <w:rPr>
          <w:rFonts w:asciiTheme="minorHAnsi" w:hAnsiTheme="minorHAnsi" w:cstheme="minorHAnsi"/>
        </w:rPr>
        <w:t xml:space="preserve">e relatórios dos supervisores, auditorias internas e/ou externas, atas do comitê/fórum </w:t>
      </w:r>
      <w:r w:rsidR="00312666" w:rsidRPr="004262A8">
        <w:rPr>
          <w:rFonts w:asciiTheme="minorHAnsi" w:hAnsiTheme="minorHAnsi" w:cstheme="minorHAnsi"/>
        </w:rPr>
        <w:t>local de FCC “o equivalente”</w:t>
      </w:r>
      <w:r w:rsidRPr="004262A8">
        <w:rPr>
          <w:rFonts w:asciiTheme="minorHAnsi" w:hAnsiTheme="minorHAnsi" w:cstheme="minorHAnsi"/>
        </w:rPr>
        <w:t xml:space="preserve"> e qualquer outro material de PLD/CFT necessário para desempenhar com sucesso as funções do seu cargo. As </w:t>
      </w:r>
      <w:r w:rsidRPr="004262A8">
        <w:rPr>
          <w:rFonts w:asciiTheme="minorHAnsi" w:hAnsiTheme="minorHAnsi" w:cstheme="minorHAnsi"/>
          <w:b/>
        </w:rPr>
        <w:t>Funções Locais d</w:t>
      </w:r>
      <w:r w:rsidR="00312666" w:rsidRPr="004262A8">
        <w:rPr>
          <w:rFonts w:asciiTheme="minorHAnsi" w:hAnsiTheme="minorHAnsi" w:cstheme="minorHAnsi"/>
          <w:b/>
        </w:rPr>
        <w:t>e FCC do Grupo</w:t>
      </w:r>
      <w:r w:rsidRPr="004262A8">
        <w:rPr>
          <w:rFonts w:asciiTheme="minorHAnsi" w:hAnsiTheme="minorHAnsi" w:cstheme="minorHAnsi"/>
        </w:rPr>
        <w:t xml:space="preserve"> devem apoiar totalmente a </w:t>
      </w:r>
      <w:r w:rsidR="00312666" w:rsidRPr="004262A8">
        <w:rPr>
          <w:rFonts w:asciiTheme="minorHAnsi" w:hAnsiTheme="minorHAnsi" w:cstheme="minorHAnsi"/>
        </w:rPr>
        <w:t>F</w:t>
      </w:r>
      <w:r w:rsidRPr="004262A8">
        <w:rPr>
          <w:rFonts w:asciiTheme="minorHAnsi" w:hAnsiTheme="minorHAnsi" w:cstheme="minorHAnsi"/>
        </w:rPr>
        <w:t xml:space="preserve">unção de Supervisão de </w:t>
      </w:r>
      <w:r w:rsidR="00312666" w:rsidRPr="004262A8">
        <w:rPr>
          <w:rFonts w:asciiTheme="minorHAnsi" w:hAnsiTheme="minorHAnsi" w:cstheme="minorHAnsi"/>
        </w:rPr>
        <w:t>FCC</w:t>
      </w:r>
      <w:r w:rsidRPr="004262A8">
        <w:rPr>
          <w:rFonts w:asciiTheme="minorHAnsi" w:hAnsiTheme="minorHAnsi" w:cstheme="minorHAnsi"/>
        </w:rPr>
        <w:t xml:space="preserve"> e fornecer informações e documentação quando solicitadas e sem demora.</w:t>
      </w:r>
    </w:p>
    <w:p w14:paraId="009F7E25" w14:textId="1973547A" w:rsidR="00312666" w:rsidRPr="004262A8" w:rsidRDefault="00312666"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Função de Supervisão da FCC do Grupo apoia o </w:t>
      </w:r>
      <w:r w:rsidR="00287C9F" w:rsidRPr="004262A8">
        <w:rPr>
          <w:rFonts w:asciiTheme="minorHAnsi" w:hAnsiTheme="minorHAnsi" w:cstheme="minorHAnsi"/>
        </w:rPr>
        <w:t>Head</w:t>
      </w:r>
      <w:r w:rsidRPr="004262A8">
        <w:rPr>
          <w:rFonts w:asciiTheme="minorHAnsi" w:hAnsiTheme="minorHAnsi" w:cstheme="minorHAnsi"/>
        </w:rPr>
        <w:t xml:space="preserve"> d</w:t>
      </w:r>
      <w:r w:rsidR="00287C9F" w:rsidRPr="004262A8">
        <w:rPr>
          <w:rFonts w:asciiTheme="minorHAnsi" w:hAnsiTheme="minorHAnsi" w:cstheme="minorHAnsi"/>
        </w:rPr>
        <w:t>e</w:t>
      </w:r>
      <w:r w:rsidRPr="004262A8">
        <w:rPr>
          <w:rFonts w:asciiTheme="minorHAnsi" w:hAnsiTheme="minorHAnsi" w:cstheme="minorHAnsi"/>
        </w:rPr>
        <w:t xml:space="preserve"> FCC do Grupo colaborando com as Funções Locais da FCC na recomendação de medidas corretivas que a Entidade Obrigatória do Santander deve aplicar para resolver as fraquezas identificadas na implementação do programa PLD/CFT, incluindo, mas não se limitando àquelas identificadas pelas autoridades competentes ou pelos auditores internos ou externos.</w:t>
      </w:r>
    </w:p>
    <w:p w14:paraId="59757C69" w14:textId="7133A769" w:rsidR="00763F19" w:rsidRPr="004262A8" w:rsidRDefault="00763F19"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As </w:t>
      </w:r>
      <w:r w:rsidRPr="004262A8">
        <w:rPr>
          <w:rFonts w:asciiTheme="minorHAnsi" w:hAnsiTheme="minorHAnsi" w:cstheme="minorHAnsi"/>
          <w:b/>
        </w:rPr>
        <w:t xml:space="preserve">Funções Locais </w:t>
      </w:r>
      <w:r w:rsidR="003A21F6" w:rsidRPr="004262A8">
        <w:rPr>
          <w:rFonts w:asciiTheme="minorHAnsi" w:hAnsiTheme="minorHAnsi" w:cstheme="minorHAnsi"/>
          <w:b/>
        </w:rPr>
        <w:t xml:space="preserve">de FCC </w:t>
      </w:r>
      <w:r w:rsidR="003A21F6" w:rsidRPr="004262A8">
        <w:rPr>
          <w:rFonts w:asciiTheme="minorHAnsi" w:hAnsiTheme="minorHAnsi" w:cstheme="minorHAnsi"/>
          <w:bCs/>
        </w:rPr>
        <w:t>são</w:t>
      </w:r>
      <w:r w:rsidRPr="004262A8">
        <w:rPr>
          <w:rFonts w:asciiTheme="minorHAnsi" w:hAnsiTheme="minorHAnsi" w:cstheme="minorHAnsi"/>
        </w:rPr>
        <w:t xml:space="preserve"> responsáveis ​​por supervisionar suas filiais e/ou subsidiárias devem adotar a metodologia </w:t>
      </w:r>
      <w:r w:rsidR="003A21F6" w:rsidRPr="004262A8">
        <w:rPr>
          <w:rFonts w:asciiTheme="minorHAnsi" w:hAnsiTheme="minorHAnsi" w:cstheme="minorHAnsi"/>
        </w:rPr>
        <w:t xml:space="preserve">de supervisão </w:t>
      </w:r>
      <w:r w:rsidRPr="004262A8">
        <w:rPr>
          <w:rFonts w:asciiTheme="minorHAnsi" w:hAnsiTheme="minorHAnsi" w:cstheme="minorHAnsi"/>
        </w:rPr>
        <w:t xml:space="preserve">da </w:t>
      </w:r>
      <w:r w:rsidR="003A21F6" w:rsidRPr="004262A8">
        <w:rPr>
          <w:rFonts w:asciiTheme="minorHAnsi" w:hAnsiTheme="minorHAnsi" w:cstheme="minorHAnsi"/>
        </w:rPr>
        <w:t>F</w:t>
      </w:r>
      <w:r w:rsidRPr="004262A8">
        <w:rPr>
          <w:rFonts w:asciiTheme="minorHAnsi" w:hAnsiTheme="minorHAnsi" w:cstheme="minorHAnsi"/>
        </w:rPr>
        <w:t xml:space="preserve">unção de Supervisão de </w:t>
      </w:r>
      <w:r w:rsidR="003A21F6" w:rsidRPr="004262A8">
        <w:rPr>
          <w:rFonts w:asciiTheme="minorHAnsi" w:hAnsiTheme="minorHAnsi" w:cstheme="minorHAnsi"/>
        </w:rPr>
        <w:t>FCC do Grupo</w:t>
      </w:r>
      <w:r w:rsidRPr="004262A8">
        <w:rPr>
          <w:rFonts w:asciiTheme="minorHAnsi" w:hAnsiTheme="minorHAnsi" w:cstheme="minorHAnsi"/>
        </w:rPr>
        <w:t xml:space="preserve"> e devem ter o mesmo acesso imediato às informações relevantes sobre deficiências potenciais no ambiente de controle de PLD/CFT.</w:t>
      </w:r>
      <w:r w:rsidR="003A21F6" w:rsidRPr="004262A8">
        <w:rPr>
          <w:rFonts w:asciiTheme="minorHAnsi" w:hAnsiTheme="minorHAnsi" w:cstheme="minorHAnsi"/>
        </w:rPr>
        <w:t xml:space="preserve"> As insuficiências significativas devem ser comunicadas aos órgãos de governo relevantes a nível local e do grupo, a fim de assegurar uma supervisão adequada da sua correção.</w:t>
      </w:r>
    </w:p>
    <w:p w14:paraId="22B36E45" w14:textId="2B4C7214" w:rsidR="004857E2" w:rsidRPr="004262A8" w:rsidRDefault="001937A7" w:rsidP="006E7CFB">
      <w:pPr>
        <w:pStyle w:val="Ttulo3"/>
        <w:numPr>
          <w:ilvl w:val="4"/>
          <w:numId w:val="26"/>
        </w:numPr>
        <w:spacing w:line="360" w:lineRule="auto"/>
        <w:ind w:left="1701"/>
        <w:jc w:val="both"/>
        <w:rPr>
          <w:rFonts w:asciiTheme="minorHAnsi" w:hAnsiTheme="minorHAnsi" w:cstheme="minorHAnsi"/>
          <w:i w:val="0"/>
          <w:iCs w:val="0"/>
          <w:sz w:val="24"/>
        </w:rPr>
      </w:pPr>
      <w:bookmarkStart w:id="55" w:name="_Toc65683072"/>
      <w:bookmarkStart w:id="56" w:name="_Toc138942780"/>
      <w:bookmarkStart w:id="57" w:name="_Toc139286584"/>
      <w:bookmarkStart w:id="58" w:name="_Toc140678255"/>
      <w:bookmarkStart w:id="59" w:name="_Toc151545993"/>
      <w:r w:rsidRPr="004262A8">
        <w:rPr>
          <w:rFonts w:asciiTheme="minorHAnsi" w:hAnsiTheme="minorHAnsi" w:cstheme="minorHAnsi"/>
          <w:i w:val="0"/>
          <w:iCs w:val="0"/>
          <w:sz w:val="24"/>
        </w:rPr>
        <w:lastRenderedPageBreak/>
        <w:t>VALIDAÇÃO DE MODELOS E REVISÃO TÉCNICA</w:t>
      </w:r>
      <w:bookmarkEnd w:id="55"/>
      <w:bookmarkEnd w:id="56"/>
      <w:bookmarkEnd w:id="57"/>
      <w:bookmarkEnd w:id="58"/>
      <w:bookmarkEnd w:id="59"/>
    </w:p>
    <w:p w14:paraId="5735A81B" w14:textId="372810CA" w:rsidR="004857E2" w:rsidRPr="004262A8" w:rsidRDefault="004857E2" w:rsidP="005F7455">
      <w:pPr>
        <w:spacing w:line="360" w:lineRule="auto"/>
        <w:ind w:left="567"/>
        <w:jc w:val="both"/>
        <w:rPr>
          <w:rFonts w:asciiTheme="minorHAnsi" w:hAnsiTheme="minorHAnsi" w:cstheme="minorHAnsi"/>
          <w:i/>
        </w:rPr>
      </w:pPr>
      <w:r w:rsidRPr="004262A8">
        <w:rPr>
          <w:rFonts w:asciiTheme="minorHAnsi" w:hAnsiTheme="minorHAnsi" w:cstheme="minorHAnsi"/>
        </w:rPr>
        <w:t xml:space="preserve">A </w:t>
      </w:r>
      <w:r w:rsidR="006C5CE5" w:rsidRPr="004262A8">
        <w:rPr>
          <w:rFonts w:asciiTheme="minorHAnsi" w:hAnsiTheme="minorHAnsi" w:cstheme="minorHAnsi"/>
          <w:b/>
        </w:rPr>
        <w:t>Função de FCC</w:t>
      </w:r>
      <w:r w:rsidR="00CD6BA8" w:rsidRPr="004262A8">
        <w:rPr>
          <w:rFonts w:asciiTheme="minorHAnsi" w:hAnsiTheme="minorHAnsi" w:cstheme="minorHAnsi"/>
          <w:b/>
        </w:rPr>
        <w:t xml:space="preserve"> do Grupo</w:t>
      </w:r>
      <w:r w:rsidRPr="004262A8">
        <w:rPr>
          <w:rFonts w:asciiTheme="minorHAnsi" w:hAnsiTheme="minorHAnsi" w:cstheme="minorHAnsi"/>
        </w:rPr>
        <w:t xml:space="preserve"> </w:t>
      </w:r>
      <w:r w:rsidR="00CD6BA8" w:rsidRPr="004262A8">
        <w:rPr>
          <w:rFonts w:asciiTheme="minorHAnsi" w:hAnsiTheme="minorHAnsi" w:cstheme="minorHAnsi"/>
        </w:rPr>
        <w:t xml:space="preserve">se encarrega, em colaboração com as </w:t>
      </w:r>
      <w:r w:rsidRPr="004262A8">
        <w:rPr>
          <w:rFonts w:asciiTheme="minorHAnsi" w:hAnsiTheme="minorHAnsi" w:cstheme="minorHAnsi"/>
          <w:b/>
        </w:rPr>
        <w:t xml:space="preserve">Funções Locais de </w:t>
      </w:r>
      <w:r w:rsidR="00CD6BA8" w:rsidRPr="004262A8">
        <w:rPr>
          <w:rFonts w:asciiTheme="minorHAnsi" w:hAnsiTheme="minorHAnsi" w:cstheme="minorHAnsi"/>
          <w:b/>
        </w:rPr>
        <w:t xml:space="preserve">FCC </w:t>
      </w:r>
      <w:r w:rsidR="00CD6BA8" w:rsidRPr="004262A8">
        <w:rPr>
          <w:rFonts w:asciiTheme="minorHAnsi" w:hAnsiTheme="minorHAnsi" w:cstheme="minorHAnsi"/>
          <w:bCs/>
        </w:rPr>
        <w:t>das Entidades Obriga</w:t>
      </w:r>
      <w:r w:rsidR="00114ED5" w:rsidRPr="004262A8">
        <w:rPr>
          <w:rFonts w:asciiTheme="minorHAnsi" w:hAnsiTheme="minorHAnsi" w:cstheme="minorHAnsi"/>
          <w:bCs/>
        </w:rPr>
        <w:t>das</w:t>
      </w:r>
      <w:r w:rsidR="00CD6BA8" w:rsidRPr="004262A8">
        <w:rPr>
          <w:rFonts w:asciiTheme="minorHAnsi" w:hAnsiTheme="minorHAnsi" w:cstheme="minorHAnsi"/>
          <w:bCs/>
        </w:rPr>
        <w:t xml:space="preserve"> Santander, de elaborar um inventário de todos os controles de FCC e identificar aqueles potencialmente associados a modelos que estejam em conformidade com as normas internas do Grupo e em caso de dúvidas consultar a função Modelo de Gestão de Riscos. </w:t>
      </w:r>
      <w:r w:rsidRPr="004262A8">
        <w:rPr>
          <w:rFonts w:asciiTheme="minorHAnsi" w:hAnsiTheme="minorHAnsi" w:cstheme="minorHAnsi"/>
        </w:rPr>
        <w:t xml:space="preserve"> Os controles de PLD/CFT que são modelos devem ser validados de acordo com os requisitos e expectativas descritos no referido </w:t>
      </w:r>
      <w:r w:rsidRPr="004262A8">
        <w:rPr>
          <w:rFonts w:asciiTheme="minorHAnsi" w:hAnsiTheme="minorHAnsi" w:cstheme="minorHAnsi"/>
          <w:i/>
        </w:rPr>
        <w:t>Modelo de Gestão de Risco de Modelo.</w:t>
      </w:r>
    </w:p>
    <w:p w14:paraId="407EF06C" w14:textId="52C1446C"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Os controles de PLD/CFT que se baseiam na conectividade com os sistemas centrais do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como bases de dados ou plataformas de clientes ou de pagamento, devem ser submetidos a uma rigorosa </w:t>
      </w:r>
      <w:r w:rsidRPr="004262A8">
        <w:rPr>
          <w:rFonts w:asciiTheme="minorHAnsi" w:hAnsiTheme="minorHAnsi" w:cstheme="minorHAnsi"/>
          <w:b/>
        </w:rPr>
        <w:t>revisão técnica</w:t>
      </w:r>
      <w:r w:rsidRPr="004262A8">
        <w:rPr>
          <w:rFonts w:asciiTheme="minorHAnsi" w:hAnsiTheme="minorHAnsi" w:cstheme="minorHAnsi"/>
        </w:rPr>
        <w:t xml:space="preserve"> por parte do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para garantir que sejam cumpridos os requisitos mínimos para </w:t>
      </w:r>
      <w:r w:rsidRPr="004262A8">
        <w:rPr>
          <w:rFonts w:asciiTheme="minorHAnsi" w:hAnsiTheme="minorHAnsi" w:cstheme="minorHAnsi"/>
          <w:b/>
        </w:rPr>
        <w:t>integridade dos dados, origem dos dados e qualidade dos dados</w:t>
      </w:r>
      <w:r w:rsidRPr="004262A8">
        <w:rPr>
          <w:rFonts w:asciiTheme="minorHAnsi" w:hAnsiTheme="minorHAnsi" w:cstheme="minorHAnsi"/>
        </w:rPr>
        <w:t>, de modo que os controles técnicos de PLD/CFT funcionem corretamente.</w:t>
      </w:r>
    </w:p>
    <w:p w14:paraId="74E49F37" w14:textId="3A350032" w:rsidR="004857E2" w:rsidRPr="004262A8" w:rsidRDefault="0035129B" w:rsidP="006E7CFB">
      <w:pPr>
        <w:pStyle w:val="Ttulo3"/>
        <w:numPr>
          <w:ilvl w:val="4"/>
          <w:numId w:val="26"/>
        </w:numPr>
        <w:spacing w:line="360" w:lineRule="auto"/>
        <w:ind w:left="1701"/>
        <w:jc w:val="both"/>
        <w:rPr>
          <w:rFonts w:asciiTheme="minorHAnsi" w:hAnsiTheme="minorHAnsi" w:cstheme="minorHAnsi"/>
          <w:i w:val="0"/>
          <w:iCs w:val="0"/>
          <w:sz w:val="24"/>
        </w:rPr>
      </w:pPr>
      <w:bookmarkStart w:id="60" w:name="_Toc65683073"/>
      <w:bookmarkStart w:id="61" w:name="_Toc138942781"/>
      <w:bookmarkStart w:id="62" w:name="_Toc139286585"/>
      <w:bookmarkStart w:id="63" w:name="_Toc140678256"/>
      <w:bookmarkStart w:id="64" w:name="_Toc151545994"/>
      <w:r w:rsidRPr="004262A8">
        <w:rPr>
          <w:rFonts w:asciiTheme="minorHAnsi" w:hAnsiTheme="minorHAnsi" w:cstheme="minorHAnsi"/>
          <w:i w:val="0"/>
          <w:iCs w:val="0"/>
          <w:sz w:val="24"/>
        </w:rPr>
        <w:t>APROVAÇÃO DE NOVOS PRODUTOS/SERVIÇOS</w:t>
      </w:r>
      <w:bookmarkEnd w:id="60"/>
      <w:bookmarkEnd w:id="61"/>
      <w:bookmarkEnd w:id="62"/>
      <w:bookmarkEnd w:id="63"/>
      <w:bookmarkEnd w:id="64"/>
    </w:p>
    <w:p w14:paraId="56CF53A3" w14:textId="77777777"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Antes que um produto possa ser comercializado ou um serviço possa ser fornecido aos </w:t>
      </w:r>
      <w:r w:rsidRPr="004262A8">
        <w:rPr>
          <w:rFonts w:asciiTheme="minorHAnsi" w:hAnsiTheme="minorHAnsi" w:cstheme="minorHAnsi"/>
          <w:b/>
        </w:rPr>
        <w:t>clientes</w:t>
      </w:r>
      <w:r w:rsidRPr="004262A8">
        <w:rPr>
          <w:rFonts w:asciiTheme="minorHAnsi" w:hAnsiTheme="minorHAnsi" w:cstheme="minorHAnsi"/>
        </w:rPr>
        <w:t xml:space="preserve">, ele deve ser avaliado em termos de: </w:t>
      </w:r>
    </w:p>
    <w:p w14:paraId="6AC86B47" w14:textId="77777777"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seu risco inerente de LD/FT e </w:t>
      </w:r>
    </w:p>
    <w:p w14:paraId="25C8858B" w14:textId="77777777"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(b) a eficácia esperada dos controles propostos pela </w:t>
      </w:r>
      <w:r w:rsidRPr="004262A8">
        <w:rPr>
          <w:rFonts w:asciiTheme="minorHAnsi" w:hAnsiTheme="minorHAnsi" w:cstheme="minorHAnsi"/>
          <w:b/>
        </w:rPr>
        <w:t>linha de negócio</w:t>
      </w:r>
      <w:r w:rsidRPr="004262A8">
        <w:rPr>
          <w:rFonts w:asciiTheme="minorHAnsi" w:hAnsiTheme="minorHAnsi" w:cstheme="minorHAnsi"/>
        </w:rPr>
        <w:t xml:space="preserve">. </w:t>
      </w:r>
    </w:p>
    <w:p w14:paraId="18B7FDFD" w14:textId="2434654F"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avaliação e a decisão de aprovar esses riscos e controles </w:t>
      </w:r>
      <w:r w:rsidR="00925053" w:rsidRPr="004262A8">
        <w:rPr>
          <w:rFonts w:asciiTheme="minorHAnsi" w:hAnsiTheme="minorHAnsi" w:cstheme="minorHAnsi"/>
        </w:rPr>
        <w:t xml:space="preserve">de crimes financeiros </w:t>
      </w:r>
      <w:r w:rsidRPr="004262A8">
        <w:rPr>
          <w:rFonts w:asciiTheme="minorHAnsi" w:hAnsiTheme="minorHAnsi" w:cstheme="minorHAnsi"/>
        </w:rPr>
        <w:t xml:space="preserve">são de responsabilidade das </w:t>
      </w:r>
      <w:r w:rsidRPr="004262A8">
        <w:rPr>
          <w:rFonts w:asciiTheme="minorHAnsi" w:hAnsiTheme="minorHAnsi" w:cstheme="minorHAnsi"/>
          <w:b/>
        </w:rPr>
        <w:t xml:space="preserve">Funções Locais de </w:t>
      </w:r>
      <w:r w:rsidR="00925053" w:rsidRPr="004262A8">
        <w:rPr>
          <w:rFonts w:asciiTheme="minorHAnsi" w:hAnsiTheme="minorHAnsi" w:cstheme="minorHAnsi"/>
          <w:b/>
        </w:rPr>
        <w:t>FCC</w:t>
      </w:r>
      <w:r w:rsidRPr="004262A8">
        <w:rPr>
          <w:rFonts w:asciiTheme="minorHAnsi" w:hAnsiTheme="minorHAnsi" w:cstheme="minorHAnsi"/>
        </w:rPr>
        <w:t>. Essas funções (conforme o caso), devem emitir parecer sobre o novo produto ou serviço, conforme previsto</w:t>
      </w:r>
      <w:r w:rsidR="00114ED5" w:rsidRPr="004262A8">
        <w:rPr>
          <w:rFonts w:asciiTheme="minorHAnsi" w:hAnsiTheme="minorHAnsi" w:cstheme="minorHAnsi"/>
        </w:rPr>
        <w:t xml:space="preserve"> no</w:t>
      </w:r>
      <w:r w:rsidRPr="004262A8">
        <w:rPr>
          <w:rFonts w:asciiTheme="minorHAnsi" w:hAnsiTheme="minorHAnsi" w:cstheme="minorHAnsi"/>
        </w:rPr>
        <w:t xml:space="preserve"> </w:t>
      </w:r>
      <w:r w:rsidR="00925053" w:rsidRPr="004262A8">
        <w:rPr>
          <w:rFonts w:asciiTheme="minorHAnsi" w:hAnsiTheme="minorHAnsi" w:cstheme="minorHAnsi"/>
        </w:rPr>
        <w:t>normativo interno de</w:t>
      </w:r>
      <w:r w:rsidRPr="004262A8">
        <w:rPr>
          <w:rFonts w:asciiTheme="minorHAnsi" w:hAnsiTheme="minorHAnsi" w:cstheme="minorHAnsi"/>
          <w:i/>
        </w:rPr>
        <w:t xml:space="preserve"> Aprovação de Produtos e Serviços</w:t>
      </w:r>
      <w:r w:rsidRPr="004262A8">
        <w:rPr>
          <w:rFonts w:asciiTheme="minorHAnsi" w:hAnsiTheme="minorHAnsi" w:cstheme="minorHAnsi"/>
        </w:rPr>
        <w:t>. A decisão de aprovar ou validar um produto ou serviço é responsabilidade do Comitê Local de Comercialização (CLC)</w:t>
      </w:r>
      <w:r w:rsidR="00925053" w:rsidRPr="004262A8">
        <w:rPr>
          <w:rFonts w:asciiTheme="minorHAnsi" w:hAnsiTheme="minorHAnsi" w:cstheme="minorHAnsi"/>
        </w:rPr>
        <w:t xml:space="preserve"> ou equivalente em</w:t>
      </w:r>
      <w:r w:rsidRPr="004262A8">
        <w:rPr>
          <w:rFonts w:asciiTheme="minorHAnsi" w:hAnsiTheme="minorHAnsi" w:cstheme="minorHAnsi"/>
        </w:rPr>
        <w:t xml:space="preserve"> Fórum Corporativo de Governança de Produto (FGCP). Estes órgãos irão observar se a decisão de aprov</w:t>
      </w:r>
      <w:r w:rsidR="00114ED5" w:rsidRPr="004262A8">
        <w:rPr>
          <w:rFonts w:asciiTheme="minorHAnsi" w:hAnsiTheme="minorHAnsi" w:cstheme="minorHAnsi"/>
        </w:rPr>
        <w:t>ar</w:t>
      </w:r>
      <w:r w:rsidRPr="004262A8">
        <w:rPr>
          <w:rFonts w:asciiTheme="minorHAnsi" w:hAnsiTheme="minorHAnsi" w:cstheme="minorHAnsi"/>
        </w:rPr>
        <w:t xml:space="preserve"> deve ser acompanhada de condições de controle que devem ser </w:t>
      </w:r>
      <w:r w:rsidRPr="004262A8">
        <w:rPr>
          <w:rFonts w:asciiTheme="minorHAnsi" w:hAnsiTheme="minorHAnsi" w:cstheme="minorHAnsi"/>
        </w:rPr>
        <w:lastRenderedPageBreak/>
        <w:t>implementadas antes e/ou após o lançamento do produto ou serviço</w:t>
      </w:r>
      <w:r w:rsidR="00925053" w:rsidRPr="004262A8">
        <w:rPr>
          <w:rFonts w:asciiTheme="minorHAnsi" w:hAnsiTheme="minorHAnsi" w:cstheme="minorHAnsi"/>
        </w:rPr>
        <w:t xml:space="preserve"> bem como prestar a supervisão correspondente</w:t>
      </w:r>
      <w:r w:rsidRPr="004262A8">
        <w:rPr>
          <w:rFonts w:asciiTheme="minorHAnsi" w:hAnsiTheme="minorHAnsi" w:cstheme="minorHAnsi"/>
        </w:rPr>
        <w:t>.</w:t>
      </w:r>
    </w:p>
    <w:p w14:paraId="6DBC68C9" w14:textId="77777777" w:rsidR="004857E2" w:rsidRPr="004262A8" w:rsidRDefault="004857E2" w:rsidP="005F7455">
      <w:pPr>
        <w:spacing w:line="360" w:lineRule="auto"/>
        <w:ind w:left="567"/>
        <w:jc w:val="both"/>
        <w:rPr>
          <w:rFonts w:asciiTheme="minorHAnsi" w:hAnsiTheme="minorHAnsi" w:cstheme="minorHAnsi"/>
        </w:rPr>
      </w:pPr>
    </w:p>
    <w:p w14:paraId="5FBCF517" w14:textId="6F9C0EAE" w:rsidR="004857E2" w:rsidRPr="004262A8" w:rsidRDefault="0035129B" w:rsidP="006E7CFB">
      <w:pPr>
        <w:pStyle w:val="Ttulo3"/>
        <w:numPr>
          <w:ilvl w:val="3"/>
          <w:numId w:val="26"/>
        </w:numPr>
        <w:spacing w:line="360" w:lineRule="auto"/>
        <w:ind w:left="1276"/>
        <w:jc w:val="both"/>
        <w:rPr>
          <w:rFonts w:asciiTheme="minorHAnsi" w:hAnsiTheme="minorHAnsi" w:cstheme="minorHAnsi"/>
          <w:i w:val="0"/>
          <w:iCs w:val="0"/>
          <w:sz w:val="24"/>
        </w:rPr>
      </w:pPr>
      <w:bookmarkStart w:id="65" w:name="_Toc65683074"/>
      <w:bookmarkStart w:id="66" w:name="_Toc138942782"/>
      <w:bookmarkStart w:id="67" w:name="_Toc139286586"/>
      <w:bookmarkStart w:id="68" w:name="_Toc140678257"/>
      <w:bookmarkStart w:id="69" w:name="_Toc151545995"/>
      <w:r w:rsidRPr="004262A8">
        <w:rPr>
          <w:rFonts w:asciiTheme="minorHAnsi" w:hAnsiTheme="minorHAnsi" w:cstheme="minorHAnsi"/>
          <w:i w:val="0"/>
          <w:iCs w:val="0"/>
          <w:sz w:val="24"/>
        </w:rPr>
        <w:t>INDICADORES-CHAVE DE RISCO E “ESCALONAMENTO DE EVENTO</w:t>
      </w:r>
      <w:bookmarkEnd w:id="65"/>
      <w:bookmarkEnd w:id="66"/>
      <w:bookmarkEnd w:id="67"/>
      <w:bookmarkEnd w:id="68"/>
      <w:r w:rsidR="00721DAF" w:rsidRPr="004262A8">
        <w:rPr>
          <w:rFonts w:asciiTheme="minorHAnsi" w:hAnsiTheme="minorHAnsi" w:cstheme="minorHAnsi"/>
          <w:i w:val="0"/>
          <w:iCs w:val="0"/>
          <w:sz w:val="24"/>
        </w:rPr>
        <w:t>”</w:t>
      </w:r>
      <w:bookmarkEnd w:id="69"/>
    </w:p>
    <w:p w14:paraId="5CC2DFD9" w14:textId="3545290D"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w:t>
      </w:r>
      <w:r w:rsidR="006C5CE5" w:rsidRPr="004262A8">
        <w:rPr>
          <w:rFonts w:asciiTheme="minorHAnsi" w:hAnsiTheme="minorHAnsi" w:cstheme="minorHAnsi"/>
          <w:b/>
        </w:rPr>
        <w:t>Função de FCC</w:t>
      </w:r>
      <w:r w:rsidR="00F37C91" w:rsidRPr="004262A8">
        <w:rPr>
          <w:rFonts w:asciiTheme="minorHAnsi" w:hAnsiTheme="minorHAnsi" w:cstheme="minorHAnsi"/>
          <w:b/>
        </w:rPr>
        <w:t xml:space="preserve"> do Grupo</w:t>
      </w:r>
      <w:r w:rsidRPr="004262A8">
        <w:rPr>
          <w:rFonts w:asciiTheme="minorHAnsi" w:hAnsiTheme="minorHAnsi" w:cstheme="minorHAnsi"/>
        </w:rPr>
        <w:t xml:space="preserve"> deve definir os </w:t>
      </w:r>
      <w:r w:rsidRPr="004262A8">
        <w:rPr>
          <w:rFonts w:asciiTheme="minorHAnsi" w:hAnsiTheme="minorHAnsi" w:cstheme="minorHAnsi"/>
          <w:b/>
        </w:rPr>
        <w:t>indicadores-chave de risco</w:t>
      </w:r>
      <w:r w:rsidRPr="004262A8">
        <w:rPr>
          <w:rFonts w:asciiTheme="minorHAnsi" w:hAnsiTheme="minorHAnsi" w:cstheme="minorHAnsi"/>
        </w:rPr>
        <w:t xml:space="preserve"> ("</w:t>
      </w:r>
      <w:r w:rsidRPr="004262A8">
        <w:rPr>
          <w:rFonts w:asciiTheme="minorHAnsi" w:hAnsiTheme="minorHAnsi" w:cstheme="minorHAnsi"/>
          <w:b/>
        </w:rPr>
        <w:t>KRI</w:t>
      </w:r>
      <w:r w:rsidRPr="004262A8">
        <w:rPr>
          <w:rFonts w:asciiTheme="minorHAnsi" w:hAnsiTheme="minorHAnsi" w:cstheme="minorHAnsi"/>
        </w:rPr>
        <w:t xml:space="preserve">", por sua sigla em inglês Key Risk </w:t>
      </w:r>
      <w:proofErr w:type="spellStart"/>
      <w:r w:rsidRPr="004262A8">
        <w:rPr>
          <w:rFonts w:asciiTheme="minorHAnsi" w:hAnsiTheme="minorHAnsi" w:cstheme="minorHAnsi"/>
        </w:rPr>
        <w:t>Indicators</w:t>
      </w:r>
      <w:proofErr w:type="spellEnd"/>
      <w:r w:rsidRPr="004262A8">
        <w:rPr>
          <w:rFonts w:asciiTheme="minorHAnsi" w:hAnsiTheme="minorHAnsi" w:cstheme="minorHAnsi"/>
        </w:rPr>
        <w:t xml:space="preserve">) </w:t>
      </w:r>
      <w:r w:rsidR="00F37C91" w:rsidRPr="004262A8">
        <w:rPr>
          <w:rFonts w:asciiTheme="minorHAnsi" w:hAnsiTheme="minorHAnsi" w:cstheme="minorHAnsi"/>
        </w:rPr>
        <w:t xml:space="preserve">e os </w:t>
      </w:r>
      <w:r w:rsidR="00F37C91" w:rsidRPr="004262A8">
        <w:rPr>
          <w:rFonts w:asciiTheme="minorHAnsi" w:hAnsiTheme="minorHAnsi" w:cstheme="minorHAnsi"/>
          <w:b/>
          <w:bCs/>
        </w:rPr>
        <w:t xml:space="preserve">indicadores-chaves de desempenho </w:t>
      </w:r>
      <w:r w:rsidR="00F37C91" w:rsidRPr="004262A8">
        <w:rPr>
          <w:rFonts w:asciiTheme="minorHAnsi" w:hAnsiTheme="minorHAnsi" w:cstheme="minorHAnsi"/>
        </w:rPr>
        <w:t xml:space="preserve">(“KPI”) </w:t>
      </w:r>
      <w:r w:rsidRPr="004262A8">
        <w:rPr>
          <w:rFonts w:asciiTheme="minorHAnsi" w:hAnsiTheme="minorHAnsi" w:cstheme="minorHAnsi"/>
        </w:rPr>
        <w:t>que devem coletar, monitorar e reportar</w:t>
      </w:r>
      <w:r w:rsidR="00F37C91" w:rsidRPr="004262A8">
        <w:rPr>
          <w:rFonts w:asciiTheme="minorHAnsi" w:hAnsiTheme="minorHAnsi" w:cstheme="minorHAnsi"/>
        </w:rPr>
        <w:t xml:space="preserve"> a </w:t>
      </w:r>
      <w:r w:rsidR="00F37C91" w:rsidRPr="004262A8">
        <w:rPr>
          <w:rFonts w:asciiTheme="minorHAnsi" w:hAnsiTheme="minorHAnsi" w:cstheme="minorHAnsi"/>
          <w:b/>
          <w:bCs/>
        </w:rPr>
        <w:t>Entidade Obrigada do Santander</w:t>
      </w:r>
      <w:r w:rsidRPr="004262A8">
        <w:rPr>
          <w:rFonts w:asciiTheme="minorHAnsi" w:hAnsiTheme="minorHAnsi" w:cstheme="minorHAnsi"/>
          <w:b/>
        </w:rPr>
        <w:t>,</w:t>
      </w:r>
      <w:r w:rsidRPr="004262A8">
        <w:rPr>
          <w:rFonts w:asciiTheme="minorHAnsi" w:hAnsiTheme="minorHAnsi" w:cstheme="minorHAnsi"/>
        </w:rPr>
        <w:t xml:space="preserve"> a frequência de reporte e definir os limites pelos quais determinará quando um KRI</w:t>
      </w:r>
      <w:r w:rsidR="00F37C91" w:rsidRPr="004262A8">
        <w:rPr>
          <w:rFonts w:asciiTheme="minorHAnsi" w:hAnsiTheme="minorHAnsi" w:cstheme="minorHAnsi"/>
        </w:rPr>
        <w:t>/KPI</w:t>
      </w:r>
      <w:r w:rsidRPr="004262A8">
        <w:rPr>
          <w:rFonts w:asciiTheme="minorHAnsi" w:hAnsiTheme="minorHAnsi" w:cstheme="minorHAnsi"/>
        </w:rPr>
        <w:t xml:space="preserve"> demonstra que um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está dentro ou fora do apetite de risco de PLD/CFT estabelecido. Os </w:t>
      </w:r>
      <w:proofErr w:type="spellStart"/>
      <w:r w:rsidRPr="004262A8">
        <w:rPr>
          <w:rFonts w:asciiTheme="minorHAnsi" w:hAnsiTheme="minorHAnsi" w:cstheme="minorHAnsi"/>
        </w:rPr>
        <w:t>KRIs</w:t>
      </w:r>
      <w:proofErr w:type="spellEnd"/>
      <w:r w:rsidR="00F37C91" w:rsidRPr="004262A8">
        <w:rPr>
          <w:rFonts w:asciiTheme="minorHAnsi" w:hAnsiTheme="minorHAnsi" w:cstheme="minorHAnsi"/>
        </w:rPr>
        <w:t>/KPIs</w:t>
      </w:r>
      <w:r w:rsidRPr="004262A8">
        <w:rPr>
          <w:rFonts w:asciiTheme="minorHAnsi" w:hAnsiTheme="minorHAnsi" w:cstheme="minorHAnsi"/>
        </w:rPr>
        <w:t xml:space="preserve"> definidos para PLD/CFT e os limites correspondentes devem refletir adequadamente o apetite de risco de PLD/CFT do Grupo, definido no </w:t>
      </w:r>
      <w:r w:rsidR="00053E24" w:rsidRPr="004262A8">
        <w:rPr>
          <w:rFonts w:asciiTheme="minorHAnsi" w:hAnsiTheme="minorHAnsi" w:cstheme="minorHAnsi"/>
          <w:i/>
        </w:rPr>
        <w:t>Marco Corporativo de FCC</w:t>
      </w:r>
      <w:r w:rsidRPr="004262A8">
        <w:rPr>
          <w:rFonts w:asciiTheme="minorHAnsi" w:hAnsiTheme="minorHAnsi" w:cstheme="minorHAnsi"/>
        </w:rPr>
        <w:t>.</w:t>
      </w:r>
    </w:p>
    <w:p w14:paraId="3B1266C4" w14:textId="5679EAF6"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Embora o grupo de interesse local responsável por informar os diferentes </w:t>
      </w:r>
      <w:proofErr w:type="spellStart"/>
      <w:r w:rsidRPr="004262A8">
        <w:rPr>
          <w:rFonts w:asciiTheme="minorHAnsi" w:hAnsiTheme="minorHAnsi" w:cstheme="minorHAnsi"/>
        </w:rPr>
        <w:t>KRIs</w:t>
      </w:r>
      <w:proofErr w:type="spellEnd"/>
      <w:r w:rsidR="00AA705B" w:rsidRPr="004262A8">
        <w:rPr>
          <w:rFonts w:asciiTheme="minorHAnsi" w:hAnsiTheme="minorHAnsi" w:cstheme="minorHAnsi"/>
        </w:rPr>
        <w:t>/KPIs</w:t>
      </w:r>
      <w:r w:rsidRPr="004262A8">
        <w:rPr>
          <w:rFonts w:asciiTheme="minorHAnsi" w:hAnsiTheme="minorHAnsi" w:cstheme="minorHAnsi"/>
        </w:rPr>
        <w:t xml:space="preserve"> de um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possa diferir de uma entidade para outra, </w:t>
      </w:r>
      <w:r w:rsidRPr="004262A8">
        <w:rPr>
          <w:rFonts w:asciiTheme="minorHAnsi" w:hAnsiTheme="minorHAnsi" w:cstheme="minorHAnsi"/>
          <w:b/>
        </w:rPr>
        <w:t xml:space="preserve">a </w:t>
      </w:r>
      <w:r w:rsidR="006C5CE5" w:rsidRPr="004262A8">
        <w:rPr>
          <w:rFonts w:asciiTheme="minorHAnsi" w:hAnsiTheme="minorHAnsi" w:cstheme="minorHAnsi"/>
          <w:b/>
        </w:rPr>
        <w:t>Função Local de FCC</w:t>
      </w:r>
      <w:r w:rsidRPr="004262A8">
        <w:rPr>
          <w:rFonts w:asciiTheme="minorHAnsi" w:hAnsiTheme="minorHAnsi" w:cstheme="minorHAnsi"/>
        </w:rPr>
        <w:t xml:space="preserve"> ainda é responsável por realizar o controle de qualidade dos </w:t>
      </w:r>
      <w:proofErr w:type="spellStart"/>
      <w:r w:rsidRPr="004262A8">
        <w:rPr>
          <w:rFonts w:asciiTheme="minorHAnsi" w:hAnsiTheme="minorHAnsi" w:cstheme="minorHAnsi"/>
        </w:rPr>
        <w:t>KRIs</w:t>
      </w:r>
      <w:proofErr w:type="spellEnd"/>
      <w:r w:rsidR="00AA705B" w:rsidRPr="004262A8">
        <w:rPr>
          <w:rFonts w:asciiTheme="minorHAnsi" w:hAnsiTheme="minorHAnsi" w:cstheme="minorHAnsi"/>
        </w:rPr>
        <w:t>/KPIs</w:t>
      </w:r>
      <w:r w:rsidRPr="004262A8">
        <w:rPr>
          <w:rFonts w:asciiTheme="minorHAnsi" w:hAnsiTheme="minorHAnsi" w:cstheme="minorHAnsi"/>
        </w:rPr>
        <w:t xml:space="preserve"> antes de informar a </w:t>
      </w:r>
      <w:r w:rsidR="004C086A" w:rsidRPr="004262A8">
        <w:rPr>
          <w:rFonts w:asciiTheme="minorHAnsi" w:hAnsiTheme="minorHAnsi" w:cstheme="minorHAnsi"/>
          <w:b/>
        </w:rPr>
        <w:t xml:space="preserve">Função </w:t>
      </w:r>
      <w:r w:rsidR="00AA705B" w:rsidRPr="004262A8">
        <w:rPr>
          <w:rFonts w:asciiTheme="minorHAnsi" w:hAnsiTheme="minorHAnsi" w:cstheme="minorHAnsi"/>
          <w:b/>
        </w:rPr>
        <w:t>d</w:t>
      </w:r>
      <w:r w:rsidR="004C086A" w:rsidRPr="004262A8">
        <w:rPr>
          <w:rFonts w:asciiTheme="minorHAnsi" w:hAnsiTheme="minorHAnsi" w:cstheme="minorHAnsi"/>
          <w:b/>
        </w:rPr>
        <w:t>e FCC</w:t>
      </w:r>
      <w:r w:rsidR="00AA705B" w:rsidRPr="004262A8">
        <w:rPr>
          <w:rFonts w:asciiTheme="minorHAnsi" w:hAnsiTheme="minorHAnsi" w:cstheme="minorHAnsi"/>
          <w:b/>
        </w:rPr>
        <w:t xml:space="preserve"> do Grupo</w:t>
      </w:r>
      <w:r w:rsidRPr="004262A8">
        <w:rPr>
          <w:rFonts w:asciiTheme="minorHAnsi" w:hAnsiTheme="minorHAnsi" w:cstheme="minorHAnsi"/>
        </w:rPr>
        <w:t xml:space="preserve">, bem como supervisionar qualquer plano de ação que seja necessário para devolver ao </w:t>
      </w:r>
      <w:r w:rsidR="00D23918" w:rsidRPr="004262A8">
        <w:rPr>
          <w:rFonts w:asciiTheme="minorHAnsi" w:hAnsiTheme="minorHAnsi" w:cstheme="minorHAnsi"/>
          <w:b/>
        </w:rPr>
        <w:t xml:space="preserve">Entidade Obrigada </w:t>
      </w:r>
      <w:r w:rsidRPr="004262A8">
        <w:rPr>
          <w:rFonts w:asciiTheme="minorHAnsi" w:hAnsiTheme="minorHAnsi" w:cstheme="minorHAnsi"/>
          <w:b/>
        </w:rPr>
        <w:t xml:space="preserve">do Santander </w:t>
      </w:r>
      <w:r w:rsidRPr="004262A8">
        <w:rPr>
          <w:rFonts w:asciiTheme="minorHAnsi" w:hAnsiTheme="minorHAnsi" w:cstheme="minorHAnsi"/>
        </w:rPr>
        <w:t>dentro do apetite de risco de PLD/CFT. Em linha com o apetite zero de risco de LD/FT do Grupo, qualquer KRI</w:t>
      </w:r>
      <w:r w:rsidR="00AA705B" w:rsidRPr="004262A8">
        <w:rPr>
          <w:rFonts w:asciiTheme="minorHAnsi" w:hAnsiTheme="minorHAnsi" w:cstheme="minorHAnsi"/>
        </w:rPr>
        <w:t>/KPI</w:t>
      </w:r>
      <w:r w:rsidRPr="004262A8">
        <w:rPr>
          <w:rFonts w:asciiTheme="minorHAnsi" w:hAnsiTheme="minorHAnsi" w:cstheme="minorHAnsi"/>
        </w:rPr>
        <w:t xml:space="preserve"> que esteja fora do limite de apetite definido deve ter um plano de ação correspondente que identifique claramente os proprietários das ações e um cronograma para retornar ao apetite de risco. 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que não conseguirem extrair as informações necessárias para comunicar um determinado KRI</w:t>
      </w:r>
      <w:r w:rsidR="00AA705B" w:rsidRPr="004262A8">
        <w:rPr>
          <w:rFonts w:asciiTheme="minorHAnsi" w:hAnsiTheme="minorHAnsi" w:cstheme="minorHAnsi"/>
        </w:rPr>
        <w:t>/KPI</w:t>
      </w:r>
      <w:r w:rsidRPr="004262A8">
        <w:rPr>
          <w:rFonts w:asciiTheme="minorHAnsi" w:hAnsiTheme="minorHAnsi" w:cstheme="minorHAnsi"/>
        </w:rPr>
        <w:t xml:space="preserve"> serão considerados "fora do apetite" em relação a esse KRI</w:t>
      </w:r>
      <w:r w:rsidR="00AA705B" w:rsidRPr="004262A8">
        <w:rPr>
          <w:rFonts w:asciiTheme="minorHAnsi" w:hAnsiTheme="minorHAnsi" w:cstheme="minorHAnsi"/>
        </w:rPr>
        <w:t>/KPI</w:t>
      </w:r>
      <w:r w:rsidRPr="004262A8">
        <w:rPr>
          <w:rFonts w:asciiTheme="minorHAnsi" w:hAnsiTheme="minorHAnsi" w:cstheme="minorHAnsi"/>
        </w:rPr>
        <w:t xml:space="preserve"> em particular.</w:t>
      </w:r>
    </w:p>
    <w:p w14:paraId="4BFD4C5D" w14:textId="5C469663" w:rsidR="004857E2" w:rsidRPr="004262A8" w:rsidRDefault="004857E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w:t>
      </w:r>
      <w:r w:rsidR="004C086A" w:rsidRPr="004262A8">
        <w:rPr>
          <w:rFonts w:asciiTheme="minorHAnsi" w:hAnsiTheme="minorHAnsi" w:cstheme="minorHAnsi"/>
          <w:b/>
        </w:rPr>
        <w:t>Função de FCC</w:t>
      </w:r>
      <w:r w:rsidR="00AA705B" w:rsidRPr="004262A8">
        <w:rPr>
          <w:rFonts w:asciiTheme="minorHAnsi" w:hAnsiTheme="minorHAnsi" w:cstheme="minorHAnsi"/>
          <w:b/>
        </w:rPr>
        <w:t xml:space="preserve"> do Grupo</w:t>
      </w:r>
      <w:r w:rsidRPr="004262A8">
        <w:rPr>
          <w:rFonts w:asciiTheme="minorHAnsi" w:hAnsiTheme="minorHAnsi" w:cstheme="minorHAnsi"/>
        </w:rPr>
        <w:t xml:space="preserve"> deve estabelecer um protocolo claro para identificar, analisar e escalar eventos de risco de LD/FT</w:t>
      </w:r>
      <w:r w:rsidR="00AA705B" w:rsidRPr="004262A8">
        <w:rPr>
          <w:rFonts w:asciiTheme="minorHAnsi" w:hAnsiTheme="minorHAnsi" w:cstheme="minorHAnsi"/>
        </w:rPr>
        <w:t xml:space="preserve"> (Protocolo de Detecção, Gerenciamento e Escalonamento de Eventos Internos)</w:t>
      </w:r>
      <w:r w:rsidRPr="004262A8">
        <w:rPr>
          <w:rFonts w:asciiTheme="minorHAnsi" w:hAnsiTheme="minorHAnsi" w:cstheme="minorHAnsi"/>
        </w:rPr>
        <w:t xml:space="preserve">. Todos os eventos de risco de LD/FT devem ser registrados e escalados pela </w:t>
      </w:r>
      <w:r w:rsidRPr="004262A8">
        <w:rPr>
          <w:rFonts w:asciiTheme="minorHAnsi" w:hAnsiTheme="minorHAnsi" w:cstheme="minorHAnsi"/>
          <w:b/>
        </w:rPr>
        <w:t xml:space="preserve">Função Local </w:t>
      </w:r>
      <w:r w:rsidR="00AA705B" w:rsidRPr="004262A8">
        <w:rPr>
          <w:rFonts w:asciiTheme="minorHAnsi" w:hAnsiTheme="minorHAnsi" w:cstheme="minorHAnsi"/>
          <w:b/>
        </w:rPr>
        <w:t>de FCC</w:t>
      </w:r>
      <w:r w:rsidRPr="004262A8">
        <w:rPr>
          <w:rFonts w:asciiTheme="minorHAnsi" w:hAnsiTheme="minorHAnsi" w:cstheme="minorHAnsi"/>
        </w:rPr>
        <w:t xml:space="preserve"> de acordo com o protocolo estabelecido, </w:t>
      </w:r>
      <w:r w:rsidRPr="004262A8">
        <w:rPr>
          <w:rFonts w:asciiTheme="minorHAnsi" w:hAnsiTheme="minorHAnsi" w:cstheme="minorHAnsi"/>
        </w:rPr>
        <w:lastRenderedPageBreak/>
        <w:t>embora a identificação dos eventos de risco de LD/FT</w:t>
      </w:r>
      <w:r w:rsidR="00AA705B" w:rsidRPr="004262A8">
        <w:rPr>
          <w:rFonts w:asciiTheme="minorHAnsi" w:hAnsiTheme="minorHAnsi" w:cstheme="minorHAnsi"/>
        </w:rPr>
        <w:t xml:space="preserve"> seguem sendo responsabilidade de todos o</w:t>
      </w:r>
      <w:r w:rsidRPr="004262A8">
        <w:rPr>
          <w:rFonts w:asciiTheme="minorHAnsi" w:hAnsiTheme="minorHAnsi" w:cstheme="minorHAnsi"/>
        </w:rPr>
        <w:t>s funcionários do Grupo.</w:t>
      </w:r>
    </w:p>
    <w:p w14:paraId="51CFF43D" w14:textId="3A052F10" w:rsidR="00883AE4" w:rsidRPr="004262A8" w:rsidRDefault="00883AE4"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Mais informações sobre KPIs, </w:t>
      </w:r>
      <w:proofErr w:type="spellStart"/>
      <w:r w:rsidRPr="004262A8">
        <w:rPr>
          <w:rFonts w:asciiTheme="minorHAnsi" w:hAnsiTheme="minorHAnsi" w:cstheme="minorHAnsi"/>
        </w:rPr>
        <w:t>KRIs</w:t>
      </w:r>
      <w:proofErr w:type="spellEnd"/>
      <w:r w:rsidRPr="004262A8">
        <w:rPr>
          <w:rFonts w:asciiTheme="minorHAnsi" w:hAnsiTheme="minorHAnsi" w:cstheme="minorHAnsi"/>
        </w:rPr>
        <w:t xml:space="preserve"> e escalonamento de eventos são detalhadas no Procedimento de Risco e Controle. Os critérios estabelecidos nesta seção devem ser lidos em conjunto com o Procedimento para Comunicação e Escalonamento de Eventos de Risco Operacional Relevante.</w:t>
      </w:r>
    </w:p>
    <w:p w14:paraId="5B1B6CE6" w14:textId="76E23780" w:rsidR="004857E2" w:rsidRPr="004262A8" w:rsidRDefault="00304702" w:rsidP="00EE0315">
      <w:pPr>
        <w:pStyle w:val="Ttulo2"/>
        <w:spacing w:line="360" w:lineRule="auto"/>
        <w:ind w:left="567" w:right="-2"/>
        <w:jc w:val="both"/>
        <w:rPr>
          <w:rFonts w:asciiTheme="minorHAnsi" w:hAnsiTheme="minorHAnsi" w:cstheme="minorHAnsi"/>
          <w:i w:val="0"/>
          <w:iCs w:val="0"/>
        </w:rPr>
      </w:pPr>
      <w:bookmarkStart w:id="70" w:name="_Toc65683075"/>
      <w:bookmarkStart w:id="71" w:name="_Toc138942783"/>
      <w:bookmarkStart w:id="72" w:name="_Toc151545996"/>
      <w:r w:rsidRPr="004262A8">
        <w:rPr>
          <w:rFonts w:asciiTheme="minorHAnsi" w:hAnsiTheme="minorHAnsi" w:cstheme="minorHAnsi"/>
          <w:i w:val="0"/>
          <w:iCs w:val="0"/>
        </w:rPr>
        <w:t>6.</w:t>
      </w:r>
      <w:r w:rsidR="00BF7CFA" w:rsidRPr="004262A8">
        <w:rPr>
          <w:rFonts w:asciiTheme="minorHAnsi" w:hAnsiTheme="minorHAnsi" w:cstheme="minorHAnsi"/>
          <w:i w:val="0"/>
          <w:iCs w:val="0"/>
        </w:rPr>
        <w:t>1</w:t>
      </w:r>
      <w:r w:rsidRPr="004262A8">
        <w:rPr>
          <w:rFonts w:asciiTheme="minorHAnsi" w:hAnsiTheme="minorHAnsi" w:cstheme="minorHAnsi"/>
          <w:i w:val="0"/>
          <w:iCs w:val="0"/>
        </w:rPr>
        <w:t>.</w:t>
      </w:r>
      <w:r w:rsidR="006E7CFB" w:rsidRPr="004262A8">
        <w:rPr>
          <w:rFonts w:asciiTheme="minorHAnsi" w:hAnsiTheme="minorHAnsi" w:cstheme="minorHAnsi"/>
          <w:i w:val="0"/>
          <w:iCs w:val="0"/>
        </w:rPr>
        <w:t>11</w:t>
      </w:r>
      <w:r w:rsidRPr="004262A8">
        <w:rPr>
          <w:rFonts w:asciiTheme="minorHAnsi" w:hAnsiTheme="minorHAnsi" w:cstheme="minorHAnsi"/>
          <w:i w:val="0"/>
          <w:iCs w:val="0"/>
        </w:rPr>
        <w:t xml:space="preserve"> </w:t>
      </w:r>
      <w:r w:rsidR="0035129B" w:rsidRPr="004262A8">
        <w:rPr>
          <w:rFonts w:asciiTheme="minorHAnsi" w:hAnsiTheme="minorHAnsi" w:cstheme="minorHAnsi"/>
          <w:i w:val="0"/>
          <w:iCs w:val="0"/>
        </w:rPr>
        <w:t>INTERCÂMBIO DE INFORMAÇÕES</w:t>
      </w:r>
      <w:bookmarkEnd w:id="70"/>
      <w:bookmarkEnd w:id="71"/>
      <w:bookmarkEnd w:id="72"/>
    </w:p>
    <w:p w14:paraId="1E61C9D2" w14:textId="1AC79817" w:rsidR="0039477E" w:rsidRPr="004262A8" w:rsidRDefault="0039477E"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 </w:t>
      </w:r>
      <w:r w:rsidRPr="004262A8">
        <w:rPr>
          <w:rFonts w:asciiTheme="minorHAnsi" w:hAnsiTheme="minorHAnsi" w:cstheme="minorHAnsi"/>
          <w:b/>
        </w:rPr>
        <w:t>Intercâmbio de Informação</w:t>
      </w:r>
      <w:r w:rsidRPr="004262A8">
        <w:rPr>
          <w:rFonts w:asciiTheme="minorHAnsi" w:hAnsiTheme="minorHAnsi" w:cstheme="minorHAnsi"/>
        </w:rPr>
        <w:t xml:space="preserve"> refere-se à troca e/ou processamento de dados de </w:t>
      </w:r>
      <w:r w:rsidRPr="004262A8">
        <w:rPr>
          <w:rFonts w:asciiTheme="minorHAnsi" w:hAnsiTheme="minorHAnsi" w:cstheme="minorHAnsi"/>
          <w:b/>
        </w:rPr>
        <w:t>clientes</w:t>
      </w:r>
      <w:r w:rsidRPr="004262A8">
        <w:rPr>
          <w:rFonts w:asciiTheme="minorHAnsi" w:hAnsiTheme="minorHAnsi" w:cstheme="minorHAnsi"/>
        </w:rPr>
        <w:t xml:space="preserve"> e informações relacionadas a transações, atividades, alertas, análises, decisões, relatórios/listas internas e </w:t>
      </w:r>
      <w:r w:rsidRPr="004262A8">
        <w:rPr>
          <w:rFonts w:asciiTheme="minorHAnsi" w:hAnsiTheme="minorHAnsi" w:cstheme="minorHAnsi"/>
          <w:b/>
        </w:rPr>
        <w:t>atividades suspeitas</w:t>
      </w:r>
      <w:r w:rsidRPr="004262A8">
        <w:rPr>
          <w:rFonts w:asciiTheme="minorHAnsi" w:hAnsiTheme="minorHAnsi" w:cstheme="minorHAnsi"/>
        </w:rPr>
        <w:t xml:space="preserve"> dentro do Grupo com a finalidade de PLD/CFT, bem como a transferência de dados relacionados aos clientes para a </w:t>
      </w:r>
      <w:r w:rsidR="006C5CE5" w:rsidRPr="004262A8">
        <w:rPr>
          <w:rFonts w:asciiTheme="minorHAnsi" w:hAnsiTheme="minorHAnsi" w:cstheme="minorHAnsi"/>
          <w:b/>
        </w:rPr>
        <w:t>Função de FCC</w:t>
      </w:r>
      <w:r w:rsidR="00883AE4" w:rsidRPr="004262A8">
        <w:rPr>
          <w:rFonts w:asciiTheme="minorHAnsi" w:hAnsiTheme="minorHAnsi" w:cstheme="minorHAnsi"/>
          <w:b/>
        </w:rPr>
        <w:t xml:space="preserve"> do Grupo</w:t>
      </w:r>
      <w:r w:rsidRPr="004262A8">
        <w:rPr>
          <w:rFonts w:asciiTheme="minorHAnsi" w:hAnsiTheme="minorHAnsi" w:cstheme="minorHAnsi"/>
        </w:rPr>
        <w:t>, a fim de supervisionar e manter um apetite de risco de PLD/CFT consistente em todo o Grupo.</w:t>
      </w:r>
    </w:p>
    <w:p w14:paraId="288849CB" w14:textId="57202659" w:rsidR="0039477E" w:rsidRPr="004262A8" w:rsidRDefault="0039477E"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 compartilhamento de informações dentro do Grupo entre os </w:t>
      </w:r>
      <w:r w:rsidR="006262C4" w:rsidRPr="004262A8">
        <w:rPr>
          <w:rFonts w:asciiTheme="minorHAnsi" w:hAnsiTheme="minorHAnsi" w:cstheme="minorHAnsi"/>
          <w:b/>
        </w:rPr>
        <w:t>Entidades</w:t>
      </w:r>
      <w:r w:rsidRPr="004262A8">
        <w:rPr>
          <w:rFonts w:asciiTheme="minorHAnsi" w:hAnsiTheme="minorHAnsi" w:cstheme="minorHAnsi"/>
          <w:b/>
        </w:rPr>
        <w:t xml:space="preserve"> Obrigad</w:t>
      </w:r>
      <w:r w:rsidR="006262C4" w:rsidRPr="004262A8">
        <w:rPr>
          <w:rFonts w:asciiTheme="minorHAnsi" w:hAnsiTheme="minorHAnsi" w:cstheme="minorHAnsi"/>
          <w:b/>
        </w:rPr>
        <w:t>a</w:t>
      </w:r>
      <w:r w:rsidRPr="004262A8">
        <w:rPr>
          <w:rFonts w:asciiTheme="minorHAnsi" w:hAnsiTheme="minorHAnsi" w:cstheme="minorHAnsi"/>
          <w:b/>
        </w:rPr>
        <w:t>s</w:t>
      </w:r>
      <w:r w:rsidR="00E3710F" w:rsidRPr="004262A8">
        <w:rPr>
          <w:rFonts w:asciiTheme="minorHAnsi" w:hAnsiTheme="minorHAnsi" w:cstheme="minorHAnsi"/>
          <w:b/>
        </w:rPr>
        <w:t xml:space="preserve"> Santander</w:t>
      </w:r>
      <w:r w:rsidRPr="004262A8">
        <w:rPr>
          <w:rFonts w:asciiTheme="minorHAnsi" w:hAnsiTheme="minorHAnsi" w:cstheme="minorHAnsi"/>
          <w:b/>
        </w:rPr>
        <w:t xml:space="preserve"> e Linhas de Negócio </w:t>
      </w:r>
      <w:r w:rsidRPr="004262A8">
        <w:rPr>
          <w:rFonts w:asciiTheme="minorHAnsi" w:hAnsiTheme="minorHAnsi" w:cstheme="minorHAnsi"/>
        </w:rPr>
        <w:t xml:space="preserve">é um dos elementos centrais de um </w:t>
      </w:r>
      <w:r w:rsidRPr="004262A8">
        <w:rPr>
          <w:rFonts w:asciiTheme="minorHAnsi" w:hAnsiTheme="minorHAnsi" w:cstheme="minorHAnsi"/>
          <w:b/>
        </w:rPr>
        <w:t>programa de PLD/CFT</w:t>
      </w:r>
      <w:r w:rsidRPr="004262A8">
        <w:rPr>
          <w:rFonts w:asciiTheme="minorHAnsi" w:hAnsiTheme="minorHAnsi" w:cstheme="minorHAnsi"/>
        </w:rPr>
        <w:t xml:space="preserve"> eficaz do Grupo. 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devem trocar informações com a </w:t>
      </w:r>
      <w:r w:rsidR="004C086A" w:rsidRPr="004262A8">
        <w:rPr>
          <w:rFonts w:asciiTheme="minorHAnsi" w:hAnsiTheme="minorHAnsi" w:cstheme="minorHAnsi"/>
          <w:b/>
        </w:rPr>
        <w:t>Função de FCC</w:t>
      </w:r>
      <w:r w:rsidR="00E3710F" w:rsidRPr="004262A8">
        <w:rPr>
          <w:rFonts w:asciiTheme="minorHAnsi" w:hAnsiTheme="minorHAnsi" w:cstheme="minorHAnsi"/>
          <w:b/>
        </w:rPr>
        <w:t xml:space="preserve"> do Grupo</w:t>
      </w:r>
      <w:r w:rsidRPr="004262A8">
        <w:rPr>
          <w:rFonts w:asciiTheme="minorHAnsi" w:hAnsiTheme="minorHAnsi" w:cstheme="minorHAnsi"/>
          <w:b/>
        </w:rPr>
        <w:t xml:space="preserve"> </w:t>
      </w:r>
      <w:r w:rsidRPr="004262A8">
        <w:rPr>
          <w:rFonts w:asciiTheme="minorHAnsi" w:hAnsiTheme="minorHAnsi" w:cstheme="minorHAnsi"/>
        </w:rPr>
        <w:t xml:space="preserve">para detectar, impedir e prevenir as ameaças de LD/FT enfrentadas pelo Grupo e, a menos que expressamente proibido pela legislação local, a proteção dos dados do </w:t>
      </w:r>
      <w:r w:rsidRPr="004262A8">
        <w:rPr>
          <w:rFonts w:asciiTheme="minorHAnsi" w:hAnsiTheme="minorHAnsi" w:cstheme="minorHAnsi"/>
          <w:b/>
        </w:rPr>
        <w:t>cliente</w:t>
      </w:r>
      <w:r w:rsidRPr="004262A8">
        <w:rPr>
          <w:rFonts w:asciiTheme="minorHAnsi" w:hAnsiTheme="minorHAnsi" w:cstheme="minorHAnsi"/>
        </w:rPr>
        <w:t xml:space="preserve"> não deve prejudicar a capacidade do Grupo nesse sentido.</w:t>
      </w:r>
    </w:p>
    <w:p w14:paraId="0F83B5AF" w14:textId="74BA696C" w:rsidR="0039477E" w:rsidRPr="004262A8" w:rsidRDefault="0039477E"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Se a legislação local proíbe ou restringe a troca de informações dentro do Grupo, medidas de mitigação devem ser implementadas em resposta a esse risco. Em todos os casos, o uso de </w:t>
      </w:r>
      <w:r w:rsidRPr="004262A8">
        <w:rPr>
          <w:rFonts w:asciiTheme="minorHAnsi" w:hAnsiTheme="minorHAnsi" w:cstheme="minorHAnsi"/>
          <w:b/>
        </w:rPr>
        <w:t>cláusulas específicas de troca de informações</w:t>
      </w:r>
      <w:r w:rsidRPr="004262A8">
        <w:rPr>
          <w:rFonts w:asciiTheme="minorHAnsi" w:hAnsiTheme="minorHAnsi" w:cstheme="minorHAnsi"/>
        </w:rPr>
        <w:t xml:space="preserve"> deve ser incluído nos contratos com </w:t>
      </w:r>
      <w:r w:rsidRPr="004262A8">
        <w:rPr>
          <w:rFonts w:asciiTheme="minorHAnsi" w:hAnsiTheme="minorHAnsi" w:cstheme="minorHAnsi"/>
          <w:b/>
        </w:rPr>
        <w:t>clientes</w:t>
      </w:r>
      <w:r w:rsidRPr="004262A8">
        <w:rPr>
          <w:rFonts w:asciiTheme="minorHAnsi" w:hAnsiTheme="minorHAnsi" w:cstheme="minorHAnsi"/>
        </w:rPr>
        <w:t>, se permitido por lei. Ver</w:t>
      </w:r>
      <w:r w:rsidR="00E3710F" w:rsidRPr="004262A8">
        <w:rPr>
          <w:rFonts w:asciiTheme="minorHAnsi" w:hAnsiTheme="minorHAnsi" w:cstheme="minorHAnsi"/>
        </w:rPr>
        <w:t xml:space="preserve"> </w:t>
      </w:r>
      <w:r w:rsidR="00E3710F" w:rsidRPr="004262A8">
        <w:rPr>
          <w:rFonts w:asciiTheme="minorHAnsi" w:hAnsiTheme="minorHAnsi" w:cstheme="minorHAnsi"/>
          <w:i/>
        </w:rPr>
        <w:t>Procedimento</w:t>
      </w:r>
      <w:r w:rsidRPr="004262A8">
        <w:rPr>
          <w:rFonts w:asciiTheme="minorHAnsi" w:hAnsiTheme="minorHAnsi" w:cstheme="minorHAnsi"/>
          <w:i/>
        </w:rPr>
        <w:t xml:space="preserve"> de </w:t>
      </w:r>
      <w:r w:rsidR="00E3710F" w:rsidRPr="004262A8">
        <w:rPr>
          <w:rFonts w:asciiTheme="minorHAnsi" w:hAnsiTheme="minorHAnsi" w:cstheme="minorHAnsi"/>
          <w:i/>
        </w:rPr>
        <w:t>Risco e Controle de FCC</w:t>
      </w:r>
      <w:r w:rsidRPr="004262A8">
        <w:rPr>
          <w:rFonts w:asciiTheme="minorHAnsi" w:hAnsiTheme="minorHAnsi" w:cstheme="minorHAnsi"/>
        </w:rPr>
        <w:t xml:space="preserve">, para a redação exata a ser usada. Os desvios das </w:t>
      </w:r>
      <w:r w:rsidR="00E3710F" w:rsidRPr="004262A8">
        <w:rPr>
          <w:rFonts w:asciiTheme="minorHAnsi" w:hAnsiTheme="minorHAnsi" w:cstheme="minorHAnsi"/>
        </w:rPr>
        <w:t xml:space="preserve">cláusulas do referido procedimento </w:t>
      </w:r>
      <w:r w:rsidRPr="004262A8">
        <w:rPr>
          <w:rFonts w:asciiTheme="minorHAnsi" w:hAnsiTheme="minorHAnsi" w:cstheme="minorHAnsi"/>
        </w:rPr>
        <w:t xml:space="preserve">devem ser validados pela </w:t>
      </w:r>
      <w:r w:rsidR="004C086A" w:rsidRPr="004262A8">
        <w:rPr>
          <w:rFonts w:asciiTheme="minorHAnsi" w:hAnsiTheme="minorHAnsi" w:cstheme="minorHAnsi"/>
          <w:b/>
        </w:rPr>
        <w:t>Função de FCC</w:t>
      </w:r>
      <w:r w:rsidR="00E3710F" w:rsidRPr="004262A8">
        <w:rPr>
          <w:rFonts w:asciiTheme="minorHAnsi" w:hAnsiTheme="minorHAnsi" w:cstheme="minorHAnsi"/>
          <w:b/>
        </w:rPr>
        <w:t xml:space="preserve"> do Grupo</w:t>
      </w:r>
      <w:r w:rsidRPr="004262A8">
        <w:rPr>
          <w:rFonts w:asciiTheme="minorHAnsi" w:hAnsiTheme="minorHAnsi" w:cstheme="minorHAnsi"/>
        </w:rPr>
        <w:t xml:space="preserve">. A correção dos contratos dos </w:t>
      </w:r>
      <w:r w:rsidRPr="004262A8">
        <w:rPr>
          <w:rFonts w:asciiTheme="minorHAnsi" w:hAnsiTheme="minorHAnsi" w:cstheme="minorHAnsi"/>
          <w:b/>
        </w:rPr>
        <w:t>clientes</w:t>
      </w:r>
      <w:r w:rsidRPr="004262A8">
        <w:rPr>
          <w:rFonts w:asciiTheme="minorHAnsi" w:hAnsiTheme="minorHAnsi" w:cstheme="minorHAnsi"/>
        </w:rPr>
        <w:t xml:space="preserve"> existentes no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a fim de facilitar o compartilhamento de informações deve ser </w:t>
      </w:r>
      <w:r w:rsidRPr="004262A8">
        <w:rPr>
          <w:rFonts w:asciiTheme="minorHAnsi" w:hAnsiTheme="minorHAnsi" w:cstheme="minorHAnsi"/>
        </w:rPr>
        <w:lastRenderedPageBreak/>
        <w:t xml:space="preserve">decidida pela </w:t>
      </w:r>
      <w:r w:rsidR="006C5CE5" w:rsidRPr="004262A8">
        <w:rPr>
          <w:rFonts w:asciiTheme="minorHAnsi" w:hAnsiTheme="minorHAnsi" w:cstheme="minorHAnsi"/>
          <w:b/>
        </w:rPr>
        <w:t>Função Corporativa de FCC</w:t>
      </w:r>
      <w:r w:rsidRPr="004262A8">
        <w:rPr>
          <w:rFonts w:asciiTheme="minorHAnsi" w:hAnsiTheme="minorHAnsi" w:cstheme="minorHAnsi"/>
        </w:rPr>
        <w:t xml:space="preserve"> de acordo com uma abordagem baseada em riscos (documentado).</w:t>
      </w:r>
    </w:p>
    <w:p w14:paraId="4ADDB23F" w14:textId="5DC124EB" w:rsidR="0039477E" w:rsidRPr="004262A8" w:rsidRDefault="0039477E" w:rsidP="005F7455">
      <w:pPr>
        <w:spacing w:line="360" w:lineRule="auto"/>
        <w:ind w:left="567"/>
        <w:jc w:val="both"/>
        <w:rPr>
          <w:rFonts w:asciiTheme="minorHAnsi" w:hAnsiTheme="minorHAnsi" w:cstheme="minorHAnsi"/>
        </w:rPr>
      </w:pPr>
      <w:r w:rsidRPr="004262A8">
        <w:rPr>
          <w:rFonts w:asciiTheme="minorHAnsi" w:hAnsiTheme="minorHAnsi" w:cstheme="minorHAnsi"/>
        </w:rPr>
        <w:t>Se a legislação local não permitir a transmissão de informações, e não</w:t>
      </w:r>
      <w:r w:rsidR="009229ED" w:rsidRPr="004262A8">
        <w:rPr>
          <w:rFonts w:asciiTheme="minorHAnsi" w:hAnsiTheme="minorHAnsi" w:cstheme="minorHAnsi"/>
        </w:rPr>
        <w:t xml:space="preserve"> existir</w:t>
      </w:r>
      <w:r w:rsidRPr="004262A8">
        <w:rPr>
          <w:rFonts w:asciiTheme="minorHAnsi" w:hAnsiTheme="minorHAnsi" w:cstheme="minorHAnsi"/>
        </w:rPr>
        <w:t xml:space="preserve"> </w:t>
      </w:r>
      <w:r w:rsidR="000015CD" w:rsidRPr="004262A8">
        <w:rPr>
          <w:rFonts w:asciiTheme="minorHAnsi" w:hAnsiTheme="minorHAnsi" w:cstheme="minorHAnsi"/>
        </w:rPr>
        <w:t>uma alternativa</w:t>
      </w:r>
      <w:r w:rsidRPr="004262A8">
        <w:rPr>
          <w:rFonts w:asciiTheme="minorHAnsi" w:hAnsiTheme="minorHAnsi" w:cstheme="minorHAnsi"/>
        </w:rPr>
        <w:t xml:space="preserve">, o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respeitará e observará esses requisitos locais e informará a </w:t>
      </w:r>
      <w:r w:rsidR="006C5CE5" w:rsidRPr="004262A8">
        <w:rPr>
          <w:rFonts w:asciiTheme="minorHAnsi" w:hAnsiTheme="minorHAnsi" w:cstheme="minorHAnsi"/>
          <w:b/>
        </w:rPr>
        <w:t>Função de FCC</w:t>
      </w:r>
      <w:r w:rsidR="00E3710F" w:rsidRPr="004262A8">
        <w:rPr>
          <w:rFonts w:asciiTheme="minorHAnsi" w:hAnsiTheme="minorHAnsi" w:cstheme="minorHAnsi"/>
          <w:b/>
        </w:rPr>
        <w:t xml:space="preserve"> do Grupo</w:t>
      </w:r>
      <w:r w:rsidRPr="004262A8">
        <w:rPr>
          <w:rFonts w:asciiTheme="minorHAnsi" w:hAnsiTheme="minorHAnsi" w:cstheme="minorHAnsi"/>
        </w:rPr>
        <w:t>, que adotará medidas adicionais para neutralizar o aumento do risco.</w:t>
      </w:r>
    </w:p>
    <w:p w14:paraId="5A914398" w14:textId="13D93DE7" w:rsidR="00246F99" w:rsidRPr="004262A8" w:rsidRDefault="00413C1D" w:rsidP="00413C1D">
      <w:pPr>
        <w:pStyle w:val="Ttulo2"/>
        <w:spacing w:line="360" w:lineRule="auto"/>
        <w:ind w:left="567" w:right="-2"/>
        <w:jc w:val="both"/>
        <w:rPr>
          <w:rFonts w:asciiTheme="minorHAnsi" w:hAnsiTheme="minorHAnsi" w:cstheme="minorHAnsi"/>
          <w:i w:val="0"/>
          <w:iCs w:val="0"/>
        </w:rPr>
      </w:pPr>
      <w:bookmarkStart w:id="73" w:name="_Toc151545997"/>
      <w:r w:rsidRPr="004262A8">
        <w:rPr>
          <w:rFonts w:asciiTheme="minorHAnsi" w:hAnsiTheme="minorHAnsi" w:cstheme="minorHAnsi"/>
          <w:i w:val="0"/>
          <w:iCs w:val="0"/>
        </w:rPr>
        <w:t xml:space="preserve">6.1.12 </w:t>
      </w:r>
      <w:r w:rsidR="00246F99" w:rsidRPr="004262A8">
        <w:rPr>
          <w:rFonts w:asciiTheme="minorHAnsi" w:hAnsiTheme="minorHAnsi" w:cstheme="minorHAnsi"/>
          <w:i w:val="0"/>
          <w:iCs w:val="0"/>
        </w:rPr>
        <w:t xml:space="preserve">COLABORAÇÃO COM </w:t>
      </w:r>
      <w:r w:rsidR="000015CD" w:rsidRPr="004262A8">
        <w:rPr>
          <w:rFonts w:asciiTheme="minorHAnsi" w:hAnsiTheme="minorHAnsi" w:cstheme="minorHAnsi"/>
          <w:i w:val="0"/>
          <w:iCs w:val="0"/>
        </w:rPr>
        <w:t xml:space="preserve">AS </w:t>
      </w:r>
      <w:r w:rsidR="00246F99" w:rsidRPr="004262A8">
        <w:rPr>
          <w:rFonts w:asciiTheme="minorHAnsi" w:hAnsiTheme="minorHAnsi" w:cstheme="minorHAnsi"/>
          <w:i w:val="0"/>
          <w:iCs w:val="0"/>
        </w:rPr>
        <w:t>AUTORIDADES COMPETENTES DE PLD/FT</w:t>
      </w:r>
      <w:bookmarkEnd w:id="73"/>
    </w:p>
    <w:p w14:paraId="6D9C36C6" w14:textId="36F2164E" w:rsidR="00246F99" w:rsidRPr="004262A8" w:rsidRDefault="00246F99" w:rsidP="00246F99">
      <w:pPr>
        <w:spacing w:line="360" w:lineRule="auto"/>
        <w:ind w:left="556"/>
        <w:jc w:val="both"/>
        <w:rPr>
          <w:rFonts w:asciiTheme="minorHAnsi" w:hAnsiTheme="minorHAnsi" w:cstheme="minorHAnsi"/>
        </w:rPr>
      </w:pPr>
      <w:r w:rsidRPr="004262A8">
        <w:rPr>
          <w:rFonts w:asciiTheme="minorHAnsi" w:hAnsiTheme="minorHAnsi" w:cstheme="minorHAnsi"/>
        </w:rPr>
        <w:t>A Função FCC do Grupo deve ser informada de qualquer colaboração material e/ou inspeção realizada por uma autoridade local competente de PLD/CFT da Entidade Obriga</w:t>
      </w:r>
      <w:r w:rsidR="008D30F2" w:rsidRPr="004262A8">
        <w:rPr>
          <w:rFonts w:asciiTheme="minorHAnsi" w:hAnsiTheme="minorHAnsi" w:cstheme="minorHAnsi"/>
        </w:rPr>
        <w:t>da</w:t>
      </w:r>
      <w:r w:rsidRPr="004262A8">
        <w:rPr>
          <w:rFonts w:asciiTheme="minorHAnsi" w:hAnsiTheme="minorHAnsi" w:cstheme="minorHAnsi"/>
        </w:rPr>
        <w:t xml:space="preserve"> do Santander.</w:t>
      </w:r>
    </w:p>
    <w:p w14:paraId="4C19C93C" w14:textId="2CE7DF1C" w:rsidR="00246F99" w:rsidRPr="004262A8" w:rsidRDefault="00246F99" w:rsidP="00246F99">
      <w:pPr>
        <w:spacing w:line="360" w:lineRule="auto"/>
        <w:ind w:left="556"/>
        <w:jc w:val="both"/>
        <w:rPr>
          <w:rFonts w:asciiTheme="minorHAnsi" w:hAnsiTheme="minorHAnsi" w:cstheme="minorHAnsi"/>
        </w:rPr>
      </w:pPr>
      <w:r w:rsidRPr="004262A8">
        <w:rPr>
          <w:rFonts w:asciiTheme="minorHAnsi" w:hAnsiTheme="minorHAnsi" w:cstheme="minorHAnsi"/>
        </w:rPr>
        <w:t>As Funções Locais da FCC são responsáveis por colaborar e compartilhar informações relevantes com as autoridades competentes de forma aberta e transparente. Além disso, a Entidade Obriga</w:t>
      </w:r>
      <w:r w:rsidR="008D30F2" w:rsidRPr="004262A8">
        <w:rPr>
          <w:rFonts w:asciiTheme="minorHAnsi" w:hAnsiTheme="minorHAnsi" w:cstheme="minorHAnsi"/>
        </w:rPr>
        <w:t>da</w:t>
      </w:r>
      <w:r w:rsidRPr="004262A8">
        <w:rPr>
          <w:rFonts w:asciiTheme="minorHAnsi" w:hAnsiTheme="minorHAnsi" w:cstheme="minorHAnsi"/>
        </w:rPr>
        <w:t xml:space="preserve"> do Santander deve corrigir quaisquer deficiências detectadas a tempo de garantir o cumprimento dos requisitos locais de PLD/CFT.</w:t>
      </w:r>
    </w:p>
    <w:p w14:paraId="3A530227" w14:textId="48A53BC9" w:rsidR="00246F99" w:rsidRPr="004262A8" w:rsidRDefault="001F1324" w:rsidP="001F1324">
      <w:pPr>
        <w:pStyle w:val="Ttulo2"/>
        <w:spacing w:line="360" w:lineRule="auto"/>
        <w:ind w:left="567" w:right="-2"/>
        <w:jc w:val="both"/>
        <w:rPr>
          <w:rFonts w:asciiTheme="minorHAnsi" w:hAnsiTheme="minorHAnsi" w:cstheme="minorHAnsi"/>
          <w:i w:val="0"/>
          <w:iCs w:val="0"/>
        </w:rPr>
      </w:pPr>
      <w:bookmarkStart w:id="74" w:name="_Toc151545998"/>
      <w:r w:rsidRPr="004262A8">
        <w:rPr>
          <w:rFonts w:asciiTheme="minorHAnsi" w:hAnsiTheme="minorHAnsi" w:cstheme="minorHAnsi"/>
          <w:i w:val="0"/>
          <w:iCs w:val="0"/>
        </w:rPr>
        <w:t xml:space="preserve">6.1.13 </w:t>
      </w:r>
      <w:r w:rsidR="008D30F2" w:rsidRPr="004262A8">
        <w:rPr>
          <w:rFonts w:asciiTheme="minorHAnsi" w:hAnsiTheme="minorHAnsi" w:cstheme="minorHAnsi"/>
          <w:i w:val="0"/>
          <w:iCs w:val="0"/>
        </w:rPr>
        <w:t>TREINAMENTO</w:t>
      </w:r>
      <w:bookmarkEnd w:id="74"/>
      <w:r w:rsidR="00246F99" w:rsidRPr="004262A8">
        <w:rPr>
          <w:rFonts w:asciiTheme="minorHAnsi" w:hAnsiTheme="minorHAnsi" w:cstheme="minorHAnsi"/>
          <w:i w:val="0"/>
          <w:iCs w:val="0"/>
        </w:rPr>
        <w:t xml:space="preserve"> </w:t>
      </w:r>
    </w:p>
    <w:p w14:paraId="78C5D508" w14:textId="69FD316F" w:rsidR="0051364E" w:rsidRPr="004262A8" w:rsidRDefault="0051364E" w:rsidP="005F7455">
      <w:pPr>
        <w:spacing w:line="360" w:lineRule="auto"/>
        <w:ind w:left="567" w:right="-2"/>
        <w:jc w:val="both"/>
        <w:rPr>
          <w:rFonts w:asciiTheme="minorHAnsi" w:hAnsiTheme="minorHAnsi" w:cstheme="minorHAnsi"/>
        </w:rPr>
      </w:pPr>
      <w:r w:rsidRPr="004262A8">
        <w:rPr>
          <w:rFonts w:asciiTheme="minorHAnsi" w:hAnsiTheme="minorHAnsi" w:cstheme="minorHAnsi"/>
        </w:rPr>
        <w:t xml:space="preserve">A </w:t>
      </w:r>
      <w:r w:rsidR="004C086A" w:rsidRPr="004262A8">
        <w:rPr>
          <w:rFonts w:asciiTheme="minorHAnsi" w:hAnsiTheme="minorHAnsi" w:cstheme="minorHAnsi"/>
          <w:b/>
        </w:rPr>
        <w:t>Função de FCC</w:t>
      </w:r>
      <w:r w:rsidR="00246F99" w:rsidRPr="004262A8">
        <w:rPr>
          <w:rFonts w:asciiTheme="minorHAnsi" w:hAnsiTheme="minorHAnsi" w:cstheme="minorHAnsi"/>
          <w:b/>
        </w:rPr>
        <w:t xml:space="preserve"> do Grupo</w:t>
      </w:r>
      <w:r w:rsidRPr="004262A8">
        <w:rPr>
          <w:rFonts w:asciiTheme="minorHAnsi" w:hAnsiTheme="minorHAnsi" w:cstheme="minorHAnsi"/>
        </w:rPr>
        <w:t xml:space="preserve"> deve estabelecer os requisitos mínimos para o treinamento de PLD/CFT em todo o Grupo</w:t>
      </w:r>
      <w:r w:rsidRPr="004262A8">
        <w:rPr>
          <w:rFonts w:asciiTheme="minorHAnsi" w:hAnsiTheme="minorHAnsi" w:cstheme="minorHAnsi"/>
          <w:b/>
        </w:rPr>
        <w:t>.</w:t>
      </w:r>
      <w:r w:rsidRPr="004262A8">
        <w:rPr>
          <w:rFonts w:asciiTheme="minorHAnsi" w:hAnsiTheme="minorHAnsi" w:cstheme="minorHAnsi"/>
        </w:rPr>
        <w:t xml:space="preserve"> Além disso, os</w:t>
      </w:r>
      <w:r w:rsidRPr="004262A8">
        <w:rPr>
          <w:rFonts w:asciiTheme="minorHAnsi" w:hAnsiTheme="minorHAnsi" w:cstheme="minorHAnsi"/>
          <w:b/>
        </w:rPr>
        <w:t xml:space="preserve"> </w:t>
      </w:r>
      <w:r w:rsidR="004C086A" w:rsidRPr="004262A8">
        <w:rPr>
          <w:rFonts w:asciiTheme="minorHAnsi" w:hAnsiTheme="minorHAnsi" w:cstheme="minorHAnsi"/>
          <w:b/>
        </w:rPr>
        <w:t>Entidades Obrigadas do Santander</w:t>
      </w:r>
      <w:r w:rsidRPr="004262A8">
        <w:rPr>
          <w:rFonts w:asciiTheme="minorHAnsi" w:hAnsiTheme="minorHAnsi" w:cstheme="minorHAnsi"/>
          <w:b/>
        </w:rPr>
        <w:t xml:space="preserve"> </w:t>
      </w:r>
      <w:r w:rsidRPr="004262A8">
        <w:rPr>
          <w:rFonts w:asciiTheme="minorHAnsi" w:hAnsiTheme="minorHAnsi" w:cstheme="minorHAnsi"/>
        </w:rPr>
        <w:t xml:space="preserve">devem preparar um plano de treinamento de PLD/CFT que responda aos riscos de LD/FT e os controles e legislação local específicos de PLD/CFT de onde o </w:t>
      </w:r>
      <w:r w:rsidR="00D23918" w:rsidRPr="004262A8">
        <w:rPr>
          <w:rFonts w:asciiTheme="minorHAnsi" w:hAnsiTheme="minorHAnsi" w:cstheme="minorHAnsi"/>
          <w:b/>
        </w:rPr>
        <w:t xml:space="preserve">Entidade Obrigada </w:t>
      </w:r>
      <w:r w:rsidRPr="004262A8">
        <w:rPr>
          <w:rFonts w:asciiTheme="minorHAnsi" w:hAnsiTheme="minorHAnsi" w:cstheme="minorHAnsi"/>
          <w:b/>
        </w:rPr>
        <w:t xml:space="preserve">do Santander </w:t>
      </w:r>
      <w:r w:rsidRPr="004262A8">
        <w:rPr>
          <w:rFonts w:asciiTheme="minorHAnsi" w:hAnsiTheme="minorHAnsi" w:cstheme="minorHAnsi"/>
        </w:rPr>
        <w:t>opera. O plano de treinamento deve abranger todos os funcionários, incluindo o Conselho de Administração</w:t>
      </w:r>
      <w:r w:rsidR="00246F99" w:rsidRPr="004262A8">
        <w:rPr>
          <w:rFonts w:asciiTheme="minorHAnsi" w:hAnsiTheme="minorHAnsi" w:cstheme="minorHAnsi"/>
        </w:rPr>
        <w:t xml:space="preserve"> e da Alta Direção (tanto em nível de Grupo como em nível local)</w:t>
      </w:r>
      <w:r w:rsidRPr="004262A8">
        <w:rPr>
          <w:rFonts w:asciiTheme="minorHAnsi" w:hAnsiTheme="minorHAnsi" w:cstheme="minorHAnsi"/>
        </w:rPr>
        <w:t xml:space="preserve">, permitir que os funcionários identifiquem indicadores de risco de LD/FT, apresentar exemplos de </w:t>
      </w:r>
      <w:r w:rsidRPr="004262A8">
        <w:rPr>
          <w:rFonts w:asciiTheme="minorHAnsi" w:hAnsiTheme="minorHAnsi" w:cstheme="minorHAnsi"/>
          <w:b/>
        </w:rPr>
        <w:t>atividades suspeitas</w:t>
      </w:r>
      <w:r w:rsidRPr="004262A8">
        <w:rPr>
          <w:rFonts w:asciiTheme="minorHAnsi" w:hAnsiTheme="minorHAnsi" w:cstheme="minorHAnsi"/>
        </w:rPr>
        <w:t xml:space="preserve"> e explicar como comunicar </w:t>
      </w:r>
      <w:r w:rsidRPr="004262A8">
        <w:rPr>
          <w:rFonts w:asciiTheme="minorHAnsi" w:hAnsiTheme="minorHAnsi" w:cstheme="minorHAnsi"/>
          <w:b/>
        </w:rPr>
        <w:t>atividades suspeitas</w:t>
      </w:r>
      <w:r w:rsidRPr="004262A8">
        <w:rPr>
          <w:rFonts w:asciiTheme="minorHAnsi" w:hAnsiTheme="minorHAnsi" w:cstheme="minorHAnsi"/>
        </w:rPr>
        <w:t xml:space="preserve"> para </w:t>
      </w:r>
      <w:r w:rsidRPr="004262A8">
        <w:rPr>
          <w:rFonts w:asciiTheme="minorHAnsi" w:hAnsiTheme="minorHAnsi" w:cstheme="minorHAnsi"/>
          <w:b/>
        </w:rPr>
        <w:t xml:space="preserve">a </w:t>
      </w:r>
      <w:r w:rsidR="006C5CE5" w:rsidRPr="004262A8">
        <w:rPr>
          <w:rFonts w:asciiTheme="minorHAnsi" w:hAnsiTheme="minorHAnsi" w:cstheme="minorHAnsi"/>
          <w:b/>
        </w:rPr>
        <w:t>Função Local de FCC</w:t>
      </w:r>
      <w:r w:rsidRPr="004262A8">
        <w:rPr>
          <w:rFonts w:asciiTheme="minorHAnsi" w:hAnsiTheme="minorHAnsi" w:cstheme="minorHAnsi"/>
        </w:rPr>
        <w:t xml:space="preserve">. O treinamento deve, por sua vez, facilitar a compreensão das políticas e procedimentos </w:t>
      </w:r>
      <w:r w:rsidR="004C753D" w:rsidRPr="004262A8">
        <w:rPr>
          <w:rFonts w:asciiTheme="minorHAnsi" w:hAnsiTheme="minorHAnsi" w:cstheme="minorHAnsi"/>
        </w:rPr>
        <w:t>chaves</w:t>
      </w:r>
      <w:r w:rsidRPr="004262A8">
        <w:rPr>
          <w:rFonts w:asciiTheme="minorHAnsi" w:hAnsiTheme="minorHAnsi" w:cstheme="minorHAnsi"/>
        </w:rPr>
        <w:t xml:space="preserve"> de PLD/CFT </w:t>
      </w:r>
      <w:r w:rsidR="004C753D" w:rsidRPr="004262A8">
        <w:rPr>
          <w:rFonts w:asciiTheme="minorHAnsi" w:hAnsiTheme="minorHAnsi" w:cstheme="minorHAnsi"/>
        </w:rPr>
        <w:t xml:space="preserve">do grupo </w:t>
      </w:r>
      <w:r w:rsidRPr="004262A8">
        <w:rPr>
          <w:rFonts w:asciiTheme="minorHAnsi" w:hAnsiTheme="minorHAnsi" w:cstheme="minorHAnsi"/>
        </w:rPr>
        <w:t xml:space="preserve">e a importância do </w:t>
      </w:r>
      <w:r w:rsidR="006573BC" w:rsidRPr="004262A8">
        <w:rPr>
          <w:rFonts w:asciiTheme="minorHAnsi" w:hAnsiTheme="minorHAnsi" w:cstheme="minorHAnsi"/>
          <w:b/>
        </w:rPr>
        <w:t>RCSA-FCC</w:t>
      </w:r>
      <w:r w:rsidRPr="004262A8">
        <w:rPr>
          <w:rFonts w:asciiTheme="minorHAnsi" w:hAnsiTheme="minorHAnsi" w:cstheme="minorHAnsi"/>
        </w:rPr>
        <w:t>. A eficácia do treinamento deve ser avaliada (por exemplo, por meio de testes/avaliações dos participantes).</w:t>
      </w:r>
    </w:p>
    <w:p w14:paraId="588A9DC6" w14:textId="21B0C7E7" w:rsidR="0051364E" w:rsidRPr="004262A8" w:rsidRDefault="0051364E" w:rsidP="005F7455">
      <w:pPr>
        <w:spacing w:line="360" w:lineRule="auto"/>
        <w:ind w:left="567" w:right="-2"/>
        <w:jc w:val="both"/>
        <w:rPr>
          <w:rFonts w:asciiTheme="minorHAnsi" w:hAnsiTheme="minorHAnsi" w:cstheme="minorHAnsi"/>
        </w:rPr>
      </w:pPr>
      <w:r w:rsidRPr="004262A8">
        <w:rPr>
          <w:rFonts w:asciiTheme="minorHAnsi" w:hAnsiTheme="minorHAnsi" w:cstheme="minorHAnsi"/>
        </w:rPr>
        <w:lastRenderedPageBreak/>
        <w:t xml:space="preserve">O plano de treinamento específico de PLD/CFT do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deve ser submetido à aprovação do órgão de governança local competente (Comitê Operacional de PLD/CFT); n</w:t>
      </w:r>
      <w:r w:rsidR="00921AC7" w:rsidRPr="004262A8">
        <w:rPr>
          <w:rFonts w:asciiTheme="minorHAnsi" w:hAnsiTheme="minorHAnsi" w:cstheme="minorHAnsi"/>
        </w:rPr>
        <w:t>a</w:t>
      </w:r>
      <w:r w:rsidRPr="004262A8">
        <w:rPr>
          <w:rFonts w:asciiTheme="minorHAnsi" w:hAnsiTheme="minorHAnsi" w:cstheme="minorHAnsi"/>
        </w:rPr>
        <w:t xml:space="preserve"> </w:t>
      </w:r>
      <w:r w:rsidR="00921AC7" w:rsidRPr="004262A8">
        <w:rPr>
          <w:rFonts w:asciiTheme="minorHAnsi" w:hAnsiTheme="minorHAnsi" w:cstheme="minorHAnsi"/>
        </w:rPr>
        <w:t>função do grupo</w:t>
      </w:r>
      <w:r w:rsidRPr="004262A8">
        <w:rPr>
          <w:rFonts w:asciiTheme="minorHAnsi" w:hAnsiTheme="minorHAnsi" w:cstheme="minorHAnsi"/>
        </w:rPr>
        <w:t xml:space="preserve"> </w:t>
      </w:r>
      <w:r w:rsidR="00921AC7" w:rsidRPr="004262A8">
        <w:rPr>
          <w:rFonts w:asciiTheme="minorHAnsi" w:hAnsiTheme="minorHAnsi" w:cstheme="minorHAnsi"/>
        </w:rPr>
        <w:t>é o</w:t>
      </w:r>
      <w:r w:rsidRPr="004262A8">
        <w:rPr>
          <w:rFonts w:asciiTheme="minorHAnsi" w:hAnsiTheme="minorHAnsi" w:cstheme="minorHAnsi"/>
        </w:rPr>
        <w:t xml:space="preserve"> </w:t>
      </w:r>
      <w:r w:rsidRPr="004262A8">
        <w:rPr>
          <w:rFonts w:asciiTheme="minorHAnsi" w:hAnsiTheme="minorHAnsi" w:cstheme="minorHAnsi"/>
          <w:b/>
        </w:rPr>
        <w:t>Fórum de PLD/CFT</w:t>
      </w:r>
      <w:r w:rsidRPr="004262A8">
        <w:rPr>
          <w:rFonts w:asciiTheme="minorHAnsi" w:hAnsiTheme="minorHAnsi" w:cstheme="minorHAnsi"/>
        </w:rPr>
        <w:t>. As informações de gestão também devem ser submetidas regularmente ao órgão de governança local (Comitê Operacional de PLD/CFT), incluindo taxas de frequência e resultados do treinamento de funcionários, bem como planos de ação definidos para responder a quaisquer deficiências identificadas.</w:t>
      </w:r>
    </w:p>
    <w:p w14:paraId="1A86EB35" w14:textId="4DBED683" w:rsidR="0051364E" w:rsidRPr="004262A8" w:rsidRDefault="001F1324" w:rsidP="001F1324">
      <w:pPr>
        <w:pStyle w:val="Ttulo2"/>
        <w:spacing w:line="360" w:lineRule="auto"/>
        <w:ind w:left="567" w:right="-2"/>
        <w:jc w:val="both"/>
        <w:rPr>
          <w:rFonts w:asciiTheme="minorHAnsi" w:hAnsiTheme="minorHAnsi" w:cstheme="minorHAnsi"/>
          <w:i w:val="0"/>
          <w:iCs w:val="0"/>
        </w:rPr>
      </w:pPr>
      <w:bookmarkStart w:id="75" w:name="_Toc65683090"/>
      <w:bookmarkStart w:id="76" w:name="_Toc151545999"/>
      <w:r w:rsidRPr="004262A8">
        <w:rPr>
          <w:rFonts w:asciiTheme="minorHAnsi" w:hAnsiTheme="minorHAnsi" w:cstheme="minorHAnsi"/>
          <w:i w:val="0"/>
          <w:iCs w:val="0"/>
        </w:rPr>
        <w:t xml:space="preserve">6.1.14 </w:t>
      </w:r>
      <w:r w:rsidR="0035129B" w:rsidRPr="004262A8">
        <w:rPr>
          <w:rFonts w:asciiTheme="minorHAnsi" w:hAnsiTheme="minorHAnsi" w:cstheme="minorHAnsi"/>
          <w:i w:val="0"/>
          <w:iCs w:val="0"/>
        </w:rPr>
        <w:t>CONSERVAÇÃO DE DOCUMENTOS</w:t>
      </w:r>
      <w:bookmarkEnd w:id="75"/>
      <w:bookmarkEnd w:id="76"/>
    </w:p>
    <w:p w14:paraId="20B8B2A4" w14:textId="5E8E4023" w:rsidR="00C805AA" w:rsidRPr="004262A8" w:rsidRDefault="00C805AA" w:rsidP="00C805AA">
      <w:pPr>
        <w:spacing w:line="360" w:lineRule="auto"/>
        <w:ind w:left="567"/>
        <w:jc w:val="both"/>
        <w:rPr>
          <w:rFonts w:asciiTheme="minorHAnsi" w:hAnsiTheme="minorHAnsi" w:cstheme="minorHAnsi"/>
        </w:rPr>
      </w:pPr>
      <w:r w:rsidRPr="004262A8">
        <w:rPr>
          <w:rFonts w:asciiTheme="minorHAnsi" w:hAnsiTheme="minorHAnsi" w:cstheme="minorHAnsi"/>
        </w:rPr>
        <w:t xml:space="preserve">Informações e documentação relacionadas aos critérios e processos-chave identificados nesta Política e políticas e procedimentos associados, incluindo dados e documentação do </w:t>
      </w:r>
      <w:r w:rsidRPr="004262A8">
        <w:rPr>
          <w:rFonts w:asciiTheme="minorHAnsi" w:hAnsiTheme="minorHAnsi" w:cstheme="minorHAnsi"/>
          <w:b/>
          <w:bCs/>
        </w:rPr>
        <w:t>cliente</w:t>
      </w:r>
      <w:r w:rsidRPr="004262A8">
        <w:rPr>
          <w:rFonts w:asciiTheme="minorHAnsi" w:hAnsiTheme="minorHAnsi" w:cstheme="minorHAnsi"/>
        </w:rPr>
        <w:t xml:space="preserve"> pertencentes à governança PLD/CFT, devem ser armazenados em suportes ópticos, magnéticos ou mídias eletrônicas adequadas para garantir sua integridade, garantir a recuperabilidade e evitar qualquer manipulação indevida dos dados. O sistema de arquivos deve garantir o gerenciamento adequado e a pronta disponibilidade da documentação para controle interno e para as autoridades da FCC.</w:t>
      </w:r>
    </w:p>
    <w:p w14:paraId="1535E932" w14:textId="6DB92557" w:rsidR="00F86D58" w:rsidRPr="004262A8" w:rsidRDefault="00C805AA" w:rsidP="00C805AA">
      <w:pPr>
        <w:spacing w:line="360" w:lineRule="auto"/>
        <w:ind w:left="567"/>
        <w:jc w:val="both"/>
        <w:rPr>
          <w:rFonts w:asciiTheme="minorHAnsi" w:hAnsiTheme="minorHAnsi" w:cstheme="minorHAnsi"/>
          <w:b/>
        </w:rPr>
      </w:pPr>
      <w:r w:rsidRPr="004262A8">
        <w:rPr>
          <w:rFonts w:asciiTheme="minorHAnsi" w:hAnsiTheme="minorHAnsi" w:cstheme="minorHAnsi"/>
        </w:rPr>
        <w:t xml:space="preserve">Dados e documentação relacionados à atividade do cliente devem ser armazenados por pelo menos </w:t>
      </w:r>
      <w:r w:rsidR="00D124F2" w:rsidRPr="004262A8">
        <w:rPr>
          <w:rFonts w:asciiTheme="minorHAnsi" w:hAnsiTheme="minorHAnsi" w:cstheme="minorHAnsi"/>
        </w:rPr>
        <w:t>cinco</w:t>
      </w:r>
      <w:r w:rsidRPr="004262A8">
        <w:rPr>
          <w:rFonts w:asciiTheme="minorHAnsi" w:hAnsiTheme="minorHAnsi" w:cstheme="minorHAnsi"/>
        </w:rPr>
        <w:t xml:space="preserve"> anos</w:t>
      </w:r>
      <w:r w:rsidR="00DE2A88" w:rsidRPr="004262A8">
        <w:rPr>
          <w:rStyle w:val="Refdenotaderodap"/>
          <w:rFonts w:asciiTheme="minorHAnsi" w:hAnsiTheme="minorHAnsi" w:cstheme="minorHAnsi"/>
        </w:rPr>
        <w:footnoteReference w:id="1"/>
      </w:r>
      <w:r w:rsidR="00523A46" w:rsidRPr="004262A8">
        <w:rPr>
          <w:rFonts w:asciiTheme="minorHAnsi" w:hAnsiTheme="minorHAnsi" w:cstheme="minorHAnsi"/>
        </w:rPr>
        <w:t xml:space="preserve"> </w:t>
      </w:r>
      <w:r w:rsidRPr="004262A8">
        <w:rPr>
          <w:rFonts w:asciiTheme="minorHAnsi" w:hAnsiTheme="minorHAnsi" w:cstheme="minorHAnsi"/>
        </w:rPr>
        <w:t xml:space="preserve">a partir a cessação da </w:t>
      </w:r>
      <w:r w:rsidRPr="004262A8">
        <w:rPr>
          <w:rFonts w:asciiTheme="minorHAnsi" w:hAnsiTheme="minorHAnsi" w:cstheme="minorHAnsi"/>
          <w:b/>
          <w:bCs/>
        </w:rPr>
        <w:t>relação comercial</w:t>
      </w:r>
      <w:r w:rsidRPr="004262A8">
        <w:rPr>
          <w:rFonts w:asciiTheme="minorHAnsi" w:hAnsiTheme="minorHAnsi" w:cstheme="minorHAnsi"/>
        </w:rPr>
        <w:t xml:space="preserve"> ou da realização de </w:t>
      </w:r>
      <w:r w:rsidRPr="004262A8">
        <w:rPr>
          <w:rFonts w:asciiTheme="minorHAnsi" w:hAnsiTheme="minorHAnsi" w:cstheme="minorHAnsi"/>
          <w:b/>
          <w:bCs/>
        </w:rPr>
        <w:t>transações ocasionais</w:t>
      </w:r>
      <w:r w:rsidRPr="004262A8">
        <w:rPr>
          <w:rFonts w:asciiTheme="minorHAnsi" w:hAnsiTheme="minorHAnsi" w:cstheme="minorHAnsi"/>
        </w:rPr>
        <w:t xml:space="preserve">. Os dados internos de governança </w:t>
      </w:r>
      <w:r w:rsidR="00287C9F" w:rsidRPr="004262A8">
        <w:rPr>
          <w:rFonts w:asciiTheme="minorHAnsi" w:hAnsiTheme="minorHAnsi" w:cstheme="minorHAnsi"/>
        </w:rPr>
        <w:t>PLD</w:t>
      </w:r>
      <w:r w:rsidRPr="004262A8">
        <w:rPr>
          <w:rFonts w:asciiTheme="minorHAnsi" w:hAnsiTheme="minorHAnsi" w:cstheme="minorHAnsi"/>
        </w:rPr>
        <w:t xml:space="preserve">/CFT devem ser armazenados por pelo menos </w:t>
      </w:r>
      <w:r w:rsidR="00D124F2" w:rsidRPr="004262A8">
        <w:rPr>
          <w:rFonts w:asciiTheme="minorHAnsi" w:hAnsiTheme="minorHAnsi" w:cstheme="minorHAnsi"/>
        </w:rPr>
        <w:t>cinco</w:t>
      </w:r>
      <w:r w:rsidRPr="004262A8">
        <w:rPr>
          <w:rFonts w:asciiTheme="minorHAnsi" w:hAnsiTheme="minorHAnsi" w:cstheme="minorHAnsi"/>
        </w:rPr>
        <w:t xml:space="preserve"> anos a partir de sua publicação. Para as Entidades Obrigadas do Santander na Espanha, o prazo é de dez anos. Especificações sobre que tipos de dados e documentos devem ser retidos são detalhados no </w:t>
      </w:r>
      <w:r w:rsidRPr="004262A8">
        <w:rPr>
          <w:rFonts w:asciiTheme="minorHAnsi" w:hAnsiTheme="minorHAnsi" w:cstheme="minorHAnsi"/>
          <w:i/>
          <w:iCs/>
        </w:rPr>
        <w:t>Procedimento Corporativo de Risco e Controle de FCC</w:t>
      </w:r>
      <w:r w:rsidRPr="004262A8">
        <w:rPr>
          <w:rFonts w:asciiTheme="minorHAnsi" w:hAnsiTheme="minorHAnsi" w:cstheme="minorHAnsi"/>
        </w:rPr>
        <w:t>.</w:t>
      </w:r>
    </w:p>
    <w:p w14:paraId="11D43BBA" w14:textId="5059D21D" w:rsidR="00BA3D7D" w:rsidRPr="004262A8" w:rsidRDefault="0035129B" w:rsidP="006E7CFB">
      <w:pPr>
        <w:pStyle w:val="Ttulo2"/>
        <w:numPr>
          <w:ilvl w:val="2"/>
          <w:numId w:val="27"/>
        </w:numPr>
        <w:spacing w:line="360" w:lineRule="auto"/>
        <w:ind w:right="-2"/>
        <w:jc w:val="both"/>
        <w:rPr>
          <w:rFonts w:asciiTheme="minorHAnsi" w:hAnsiTheme="minorHAnsi" w:cstheme="minorHAnsi"/>
          <w:i w:val="0"/>
          <w:iCs w:val="0"/>
        </w:rPr>
      </w:pPr>
      <w:bookmarkStart w:id="77" w:name="_Toc65683091"/>
      <w:bookmarkStart w:id="78" w:name="_Toc138942793"/>
      <w:bookmarkStart w:id="79" w:name="_Toc151546000"/>
      <w:r w:rsidRPr="004262A8">
        <w:rPr>
          <w:rFonts w:asciiTheme="minorHAnsi" w:hAnsiTheme="minorHAnsi" w:cstheme="minorHAnsi"/>
          <w:i w:val="0"/>
          <w:iCs w:val="0"/>
        </w:rPr>
        <w:lastRenderedPageBreak/>
        <w:t>CANAL DE DENÚNCIA</w:t>
      </w:r>
      <w:bookmarkEnd w:id="77"/>
      <w:bookmarkEnd w:id="78"/>
      <w:bookmarkEnd w:id="79"/>
    </w:p>
    <w:p w14:paraId="56509757" w14:textId="4799BFD8"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devem estabelecer um canal de comunicação, com um protocolo correspondente, que permita aos colaboradores/funcionários comunicarem, de forma anônima, se assim o desejarem, informações sobre possíveis violações das normas de PLD/CFT e/ou do programa de compliance de PLD/CFT. Este canal de comunicação e seu protocolo podem ser integrados aos sistemas de comunicações de já existentes, mas devem permitir uma identificação clara das questões de PLD/CFT e devem manter a opção de comunicação anônima. Os funcionários devem relatar casos de não conformidade com o </w:t>
      </w:r>
      <w:r w:rsidR="00053E24" w:rsidRPr="004262A8">
        <w:rPr>
          <w:rFonts w:asciiTheme="minorHAnsi" w:hAnsiTheme="minorHAnsi" w:cstheme="minorHAnsi"/>
          <w:i/>
        </w:rPr>
        <w:t>Marco Corporativo de FCC</w:t>
      </w:r>
      <w:r w:rsidRPr="004262A8">
        <w:rPr>
          <w:rFonts w:asciiTheme="minorHAnsi" w:hAnsiTheme="minorHAnsi" w:cstheme="minorHAnsi"/>
        </w:rPr>
        <w:t xml:space="preserve"> e as políticas e procedimentos que as acompanham.</w:t>
      </w:r>
    </w:p>
    <w:p w14:paraId="6CCABAD8" w14:textId="2B74F965"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Se a denúncia for feita de boa-fé, a retaliação, a discriminação e / ou qualquer outro tratamento injusto dos denunciantes são estritamente proibidos, e o </w:t>
      </w:r>
      <w:r w:rsidR="00D23918" w:rsidRPr="004262A8">
        <w:rPr>
          <w:rFonts w:asciiTheme="minorHAnsi" w:hAnsiTheme="minorHAnsi" w:cstheme="minorHAnsi"/>
          <w:b/>
        </w:rPr>
        <w:t xml:space="preserve">Entidade Obrigada </w:t>
      </w:r>
      <w:r w:rsidRPr="004262A8">
        <w:rPr>
          <w:rFonts w:asciiTheme="minorHAnsi" w:hAnsiTheme="minorHAnsi" w:cstheme="minorHAnsi"/>
          <w:b/>
        </w:rPr>
        <w:t xml:space="preserve">do Santander </w:t>
      </w:r>
      <w:r w:rsidRPr="004262A8">
        <w:rPr>
          <w:rFonts w:asciiTheme="minorHAnsi" w:hAnsiTheme="minorHAnsi" w:cstheme="minorHAnsi"/>
        </w:rPr>
        <w:t>deve implementar medidas para protegê-los.</w:t>
      </w:r>
    </w:p>
    <w:p w14:paraId="1C1FD1E2" w14:textId="0635ADD1" w:rsidR="00BA3D7D" w:rsidRPr="004262A8" w:rsidRDefault="0035129B" w:rsidP="006E7CFB">
      <w:pPr>
        <w:pStyle w:val="Ttulo2"/>
        <w:numPr>
          <w:ilvl w:val="2"/>
          <w:numId w:val="27"/>
        </w:numPr>
        <w:spacing w:line="360" w:lineRule="auto"/>
        <w:ind w:right="-2"/>
        <w:jc w:val="both"/>
        <w:rPr>
          <w:rFonts w:asciiTheme="minorHAnsi" w:hAnsiTheme="minorHAnsi" w:cstheme="minorHAnsi"/>
          <w:i w:val="0"/>
          <w:iCs w:val="0"/>
        </w:rPr>
      </w:pPr>
      <w:bookmarkStart w:id="80" w:name="_Toc65683092"/>
      <w:bookmarkStart w:id="81" w:name="_Toc138942794"/>
      <w:bookmarkStart w:id="82" w:name="_Toc151546001"/>
      <w:r w:rsidRPr="004262A8">
        <w:rPr>
          <w:rFonts w:asciiTheme="minorHAnsi" w:hAnsiTheme="minorHAnsi" w:cstheme="minorHAnsi"/>
          <w:i w:val="0"/>
          <w:iCs w:val="0"/>
        </w:rPr>
        <w:t>ESTRUTURA ORGANIZACIONAL ADEQUADA</w:t>
      </w:r>
      <w:bookmarkEnd w:id="80"/>
      <w:bookmarkEnd w:id="81"/>
      <w:bookmarkEnd w:id="82"/>
    </w:p>
    <w:p w14:paraId="4039CEFA" w14:textId="2CB7476B"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O Grupo como um todo deve estabelecer e manter uma estrutura organizacional adequada em todas as linhas de defesa que garanta uma cultura de compliance robusta, recursos suficientes, treinamento e as políticas e procedimentos necessários para</w:t>
      </w:r>
      <w:r w:rsidR="00BE38AB" w:rsidRPr="004262A8">
        <w:rPr>
          <w:rFonts w:asciiTheme="minorHAnsi" w:hAnsiTheme="minorHAnsi" w:cstheme="minorHAnsi"/>
        </w:rPr>
        <w:t xml:space="preserve"> cumprir as leis e regulamento de PLD/FT e </w:t>
      </w:r>
      <w:r w:rsidRPr="004262A8">
        <w:rPr>
          <w:rFonts w:asciiTheme="minorHAnsi" w:hAnsiTheme="minorHAnsi" w:cstheme="minorHAnsi"/>
        </w:rPr>
        <w:t xml:space="preserve">gerenciar o apetite de risco de </w:t>
      </w:r>
      <w:r w:rsidR="00BE38AB" w:rsidRPr="004262A8">
        <w:rPr>
          <w:rFonts w:asciiTheme="minorHAnsi" w:hAnsiTheme="minorHAnsi" w:cstheme="minorHAnsi"/>
        </w:rPr>
        <w:t>LD/</w:t>
      </w:r>
      <w:r w:rsidRPr="004262A8">
        <w:rPr>
          <w:rFonts w:asciiTheme="minorHAnsi" w:hAnsiTheme="minorHAnsi" w:cstheme="minorHAnsi"/>
        </w:rPr>
        <w:t>FT</w:t>
      </w:r>
      <w:r w:rsidR="00BE38AB" w:rsidRPr="004262A8">
        <w:rPr>
          <w:rFonts w:asciiTheme="minorHAnsi" w:hAnsiTheme="minorHAnsi" w:cstheme="minorHAnsi"/>
        </w:rPr>
        <w:t xml:space="preserve"> do Grupo.</w:t>
      </w:r>
    </w:p>
    <w:p w14:paraId="69A8B47E" w14:textId="70DFE1D9" w:rsidR="00BA3D7D" w:rsidRPr="004262A8" w:rsidRDefault="0035129B" w:rsidP="006E7CFB">
      <w:pPr>
        <w:pStyle w:val="Ttulo2"/>
        <w:numPr>
          <w:ilvl w:val="2"/>
          <w:numId w:val="27"/>
        </w:numPr>
        <w:spacing w:line="360" w:lineRule="auto"/>
        <w:ind w:right="-2"/>
        <w:jc w:val="both"/>
        <w:rPr>
          <w:rFonts w:asciiTheme="minorHAnsi" w:hAnsiTheme="minorHAnsi" w:cstheme="minorHAnsi"/>
          <w:i w:val="0"/>
          <w:iCs w:val="0"/>
        </w:rPr>
      </w:pPr>
      <w:bookmarkStart w:id="83" w:name="_Toc151546002"/>
      <w:bookmarkStart w:id="84" w:name="_Toc65683093"/>
      <w:bookmarkStart w:id="85" w:name="_Toc138942795"/>
      <w:r w:rsidRPr="004262A8">
        <w:rPr>
          <w:rFonts w:asciiTheme="minorHAnsi" w:hAnsiTheme="minorHAnsi" w:cstheme="minorHAnsi"/>
          <w:i w:val="0"/>
          <w:iCs w:val="0"/>
        </w:rPr>
        <w:t>REVISÃO POR UM ESPECIALISTA EXTERNO</w:t>
      </w:r>
      <w:bookmarkEnd w:id="83"/>
      <w:r w:rsidR="00BA3D7D" w:rsidRPr="004262A8">
        <w:rPr>
          <w:rFonts w:asciiTheme="minorHAnsi" w:hAnsiTheme="minorHAnsi" w:cstheme="minorHAnsi"/>
          <w:i w:val="0"/>
          <w:iCs w:val="0"/>
        </w:rPr>
        <w:t xml:space="preserve"> </w:t>
      </w:r>
      <w:bookmarkEnd w:id="84"/>
      <w:bookmarkEnd w:id="85"/>
    </w:p>
    <w:p w14:paraId="11853FE3" w14:textId="37732D76"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 </w:t>
      </w:r>
      <w:r w:rsidR="00A16CDB" w:rsidRPr="004262A8">
        <w:rPr>
          <w:rFonts w:asciiTheme="minorHAnsi" w:hAnsiTheme="minorHAnsi" w:cstheme="minorHAnsi"/>
        </w:rPr>
        <w:t xml:space="preserve">Grupo está sujeito a uma revisão anual </w:t>
      </w:r>
      <w:r w:rsidRPr="004262A8">
        <w:rPr>
          <w:rFonts w:asciiTheme="minorHAnsi" w:hAnsiTheme="minorHAnsi" w:cstheme="minorHAnsi"/>
        </w:rPr>
        <w:t xml:space="preserve">por um especialista externo registrado na </w:t>
      </w:r>
      <w:proofErr w:type="spellStart"/>
      <w:r w:rsidRPr="004262A8">
        <w:rPr>
          <w:rFonts w:asciiTheme="minorHAnsi" w:hAnsiTheme="minorHAnsi" w:cstheme="minorHAnsi"/>
        </w:rPr>
        <w:t>Sepblac</w:t>
      </w:r>
      <w:proofErr w:type="spellEnd"/>
      <w:r w:rsidR="00995014" w:rsidRPr="004262A8">
        <w:rPr>
          <w:rFonts w:asciiTheme="minorHAnsi" w:hAnsiTheme="minorHAnsi" w:cstheme="minorHAnsi"/>
        </w:rPr>
        <w:t xml:space="preserve"> (Serviço Executivo Da Comissão De Prevenção À Lavagem De Dinheiro E Crimes Monetários)</w:t>
      </w:r>
      <w:r w:rsidRPr="004262A8">
        <w:rPr>
          <w:rFonts w:asciiTheme="minorHAnsi" w:hAnsiTheme="minorHAnsi" w:cstheme="minorHAnsi"/>
        </w:rPr>
        <w:t xml:space="preserve">. </w:t>
      </w:r>
      <w:r w:rsidR="00A16CDB" w:rsidRPr="004262A8">
        <w:rPr>
          <w:rFonts w:asciiTheme="minorHAnsi" w:hAnsiTheme="minorHAnsi" w:cstheme="minorHAnsi"/>
        </w:rPr>
        <w:t>O alcance dessa</w:t>
      </w:r>
      <w:r w:rsidRPr="004262A8">
        <w:rPr>
          <w:rFonts w:asciiTheme="minorHAnsi" w:hAnsiTheme="minorHAnsi" w:cstheme="minorHAnsi"/>
        </w:rPr>
        <w:t xml:space="preserve"> revisão está </w:t>
      </w:r>
      <w:r w:rsidR="00A16CDB" w:rsidRPr="004262A8">
        <w:rPr>
          <w:rFonts w:asciiTheme="minorHAnsi" w:hAnsiTheme="minorHAnsi" w:cstheme="minorHAnsi"/>
        </w:rPr>
        <w:t>limitado</w:t>
      </w:r>
      <w:r w:rsidRPr="004262A8">
        <w:rPr>
          <w:rFonts w:asciiTheme="minorHAnsi" w:hAnsiTheme="minorHAnsi" w:cstheme="minorHAnsi"/>
        </w:rPr>
        <w:t xml:space="preserve"> ao programa de compliance de PLD/CFT, conforme estabelecido e implementado n</w:t>
      </w:r>
      <w:r w:rsidR="008D30F2"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b/>
        </w:rPr>
        <w:t xml:space="preserve"> </w:t>
      </w:r>
      <w:r w:rsidRPr="004262A8">
        <w:rPr>
          <w:rFonts w:asciiTheme="minorHAnsi" w:hAnsiTheme="minorHAnsi" w:cstheme="minorHAnsi"/>
        </w:rPr>
        <w:t>que operam na Espanha.</w:t>
      </w:r>
    </w:p>
    <w:p w14:paraId="3FF09F5D" w14:textId="5272C29D"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Os resultados dessa revisão são refletidos em um relatório que contém uma descrição detalhada das medidas de controle interno existentes, avalia sua eficácia operacional</w:t>
      </w:r>
      <w:r w:rsidR="00A16CDB" w:rsidRPr="004262A8">
        <w:rPr>
          <w:rFonts w:asciiTheme="minorHAnsi" w:hAnsiTheme="minorHAnsi" w:cstheme="minorHAnsi"/>
        </w:rPr>
        <w:t xml:space="preserve">, </w:t>
      </w:r>
      <w:r w:rsidRPr="004262A8">
        <w:rPr>
          <w:rFonts w:asciiTheme="minorHAnsi" w:hAnsiTheme="minorHAnsi" w:cstheme="minorHAnsi"/>
        </w:rPr>
        <w:t xml:space="preserve">recomenda possíveis correções ou melhorias. O Relatório do Especialista Externo deve ser </w:t>
      </w:r>
      <w:r w:rsidRPr="004262A8">
        <w:rPr>
          <w:rFonts w:asciiTheme="minorHAnsi" w:hAnsiTheme="minorHAnsi" w:cstheme="minorHAnsi"/>
        </w:rPr>
        <w:lastRenderedPageBreak/>
        <w:t xml:space="preserve">submetido </w:t>
      </w:r>
      <w:r w:rsidRPr="004262A8">
        <w:rPr>
          <w:rFonts w:asciiTheme="minorHAnsi" w:hAnsiTheme="minorHAnsi" w:cstheme="minorHAnsi"/>
          <w:bCs/>
        </w:rPr>
        <w:t>ao</w:t>
      </w:r>
      <w:r w:rsidRPr="004262A8">
        <w:rPr>
          <w:rFonts w:asciiTheme="minorHAnsi" w:hAnsiTheme="minorHAnsi" w:cstheme="minorHAnsi"/>
          <w:b/>
        </w:rPr>
        <w:t xml:space="preserve"> </w:t>
      </w:r>
      <w:r w:rsidR="00A16CDB" w:rsidRPr="004262A8">
        <w:rPr>
          <w:rFonts w:asciiTheme="minorHAnsi" w:hAnsiTheme="minorHAnsi" w:cstheme="minorHAnsi"/>
          <w:b/>
        </w:rPr>
        <w:t>Conselho de Administração</w:t>
      </w:r>
      <w:r w:rsidRPr="004262A8">
        <w:rPr>
          <w:rFonts w:asciiTheme="minorHAnsi" w:hAnsiTheme="minorHAnsi" w:cstheme="minorHAnsi"/>
        </w:rPr>
        <w:t xml:space="preserve"> no prazo máximo de três meses a partir da data de sua publicação,</w:t>
      </w:r>
      <w:r w:rsidR="00A16CDB" w:rsidRPr="004262A8">
        <w:rPr>
          <w:rFonts w:asciiTheme="minorHAnsi" w:hAnsiTheme="minorHAnsi" w:cstheme="minorHAnsi"/>
        </w:rPr>
        <w:t xml:space="preserve"> para </w:t>
      </w:r>
      <w:r w:rsidR="001948C4" w:rsidRPr="004262A8">
        <w:rPr>
          <w:rFonts w:asciiTheme="minorHAnsi" w:hAnsiTheme="minorHAnsi" w:cstheme="minorHAnsi"/>
        </w:rPr>
        <w:t>conhecimento</w:t>
      </w:r>
      <w:r w:rsidR="00A16CDB" w:rsidRPr="004262A8">
        <w:rPr>
          <w:rFonts w:asciiTheme="minorHAnsi" w:hAnsiTheme="minorHAnsi" w:cstheme="minorHAnsi"/>
        </w:rPr>
        <w:t xml:space="preserve"> e aprovação de qualquer plano de ação associado (se aplicável) que resolva quaisquer deficiências identificadas.</w:t>
      </w:r>
      <w:r w:rsidRPr="004262A8">
        <w:rPr>
          <w:rFonts w:asciiTheme="minorHAnsi" w:hAnsiTheme="minorHAnsi" w:cstheme="minorHAnsi"/>
        </w:rPr>
        <w:t xml:space="preserve"> </w:t>
      </w:r>
    </w:p>
    <w:p w14:paraId="2DCD4D94" w14:textId="5418E4A4" w:rsidR="009D0A36" w:rsidRPr="004262A8" w:rsidRDefault="009D0A36" w:rsidP="006E7CFB">
      <w:pPr>
        <w:pStyle w:val="Ttulo2"/>
        <w:numPr>
          <w:ilvl w:val="2"/>
          <w:numId w:val="27"/>
        </w:numPr>
        <w:spacing w:line="360" w:lineRule="auto"/>
        <w:ind w:right="-2"/>
        <w:jc w:val="both"/>
        <w:rPr>
          <w:rFonts w:asciiTheme="minorHAnsi" w:hAnsiTheme="minorHAnsi" w:cstheme="minorHAnsi"/>
          <w:i w:val="0"/>
          <w:iCs w:val="0"/>
        </w:rPr>
      </w:pPr>
      <w:bookmarkStart w:id="86" w:name="_Toc151546003"/>
      <w:bookmarkStart w:id="87" w:name="_Toc65683094"/>
      <w:bookmarkStart w:id="88" w:name="_Toc138942796"/>
      <w:r w:rsidRPr="004262A8">
        <w:rPr>
          <w:rFonts w:asciiTheme="minorHAnsi" w:hAnsiTheme="minorHAnsi" w:cstheme="minorHAnsi"/>
          <w:i w:val="0"/>
          <w:iCs w:val="0"/>
        </w:rPr>
        <w:t>OPERAÇÕES DE DESENVOLVIMENTO CORPORATIVO</w:t>
      </w:r>
      <w:bookmarkEnd w:id="86"/>
    </w:p>
    <w:p w14:paraId="03CD9853" w14:textId="688BD5BB" w:rsidR="009D0A36" w:rsidRPr="004262A8" w:rsidRDefault="009D0A36" w:rsidP="009D0A36">
      <w:pPr>
        <w:spacing w:line="360" w:lineRule="auto"/>
        <w:ind w:left="567"/>
        <w:jc w:val="both"/>
        <w:rPr>
          <w:rFonts w:asciiTheme="minorHAnsi" w:hAnsiTheme="minorHAnsi" w:cstheme="minorHAnsi"/>
        </w:rPr>
      </w:pPr>
      <w:r w:rsidRPr="004262A8">
        <w:rPr>
          <w:rFonts w:asciiTheme="minorHAnsi" w:hAnsiTheme="minorHAnsi" w:cstheme="minorHAnsi"/>
        </w:rPr>
        <w:t xml:space="preserve">A Função FCC do Grupo e as Funções Locais da FCC devem avaliar os riscos de LD/FT e os riscos de conformidade PLD/CFT associados às operações de desenvolvimento corporativo, fornecendo supervisão no processo de avaliação 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da transação enquanto ela está sendo examinada, determinando se é necessário desenvolver e executar um plano de integração de conformidade PLD/CFT pós-transação. Se a transação for aprovada, a execução do plano de integração pós-operação acordado será monitorada para garantir o cumprimento do programa PLD/CFT. Para obter informações adicionais, consulte o Protocolo de </w:t>
      </w:r>
      <w:proofErr w:type="spellStart"/>
      <w:r w:rsidRPr="004262A8">
        <w:rPr>
          <w:rFonts w:asciiTheme="minorHAnsi" w:hAnsiTheme="minorHAnsi" w:cstheme="minorHAnsi"/>
        </w:rPr>
        <w:t>Due</w:t>
      </w:r>
      <w:proofErr w:type="spellEnd"/>
      <w:r w:rsidRPr="004262A8">
        <w:rPr>
          <w:rFonts w:asciiTheme="minorHAnsi" w:hAnsiTheme="minorHAnsi" w:cstheme="minorHAnsi"/>
        </w:rPr>
        <w:t xml:space="preserve"> </w:t>
      </w:r>
      <w:proofErr w:type="spellStart"/>
      <w:r w:rsidRPr="004262A8">
        <w:rPr>
          <w:rFonts w:asciiTheme="minorHAnsi" w:hAnsiTheme="minorHAnsi" w:cstheme="minorHAnsi"/>
        </w:rPr>
        <w:t>Diligence</w:t>
      </w:r>
      <w:proofErr w:type="spellEnd"/>
      <w:r w:rsidRPr="004262A8">
        <w:rPr>
          <w:rFonts w:asciiTheme="minorHAnsi" w:hAnsiTheme="minorHAnsi" w:cstheme="minorHAnsi"/>
        </w:rPr>
        <w:t xml:space="preserve"> de Operações Corporativas do Grupo.</w:t>
      </w:r>
    </w:p>
    <w:p w14:paraId="7FF4C3BD" w14:textId="5F027F3A" w:rsidR="00BA3D7D" w:rsidRPr="004262A8" w:rsidRDefault="0035129B" w:rsidP="006E7CFB">
      <w:pPr>
        <w:pStyle w:val="Ttulo2"/>
        <w:numPr>
          <w:ilvl w:val="2"/>
          <w:numId w:val="27"/>
        </w:numPr>
        <w:spacing w:line="360" w:lineRule="auto"/>
        <w:ind w:right="-2"/>
        <w:jc w:val="both"/>
        <w:rPr>
          <w:rFonts w:asciiTheme="minorHAnsi" w:hAnsiTheme="minorHAnsi" w:cstheme="minorHAnsi"/>
          <w:i w:val="0"/>
          <w:iCs w:val="0"/>
        </w:rPr>
      </w:pPr>
      <w:bookmarkStart w:id="89" w:name="_Toc151546004"/>
      <w:r w:rsidRPr="004262A8">
        <w:rPr>
          <w:rFonts w:asciiTheme="minorHAnsi" w:hAnsiTheme="minorHAnsi" w:cstheme="minorHAnsi"/>
          <w:i w:val="0"/>
          <w:iCs w:val="0"/>
        </w:rPr>
        <w:t>GUIA DE IMPLEMENTAÇÃO</w:t>
      </w:r>
      <w:bookmarkEnd w:id="87"/>
      <w:bookmarkEnd w:id="88"/>
      <w:bookmarkEnd w:id="89"/>
    </w:p>
    <w:p w14:paraId="780E7072" w14:textId="38624CE6"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Um dos componentes centrais de um </w:t>
      </w:r>
      <w:r w:rsidRPr="004262A8">
        <w:rPr>
          <w:rFonts w:asciiTheme="minorHAnsi" w:hAnsiTheme="minorHAnsi" w:cstheme="minorHAnsi"/>
          <w:b/>
        </w:rPr>
        <w:t>programa de PLD/CFT</w:t>
      </w:r>
      <w:r w:rsidRPr="004262A8">
        <w:rPr>
          <w:rFonts w:asciiTheme="minorHAnsi" w:hAnsiTheme="minorHAnsi" w:cstheme="minorHAnsi"/>
        </w:rPr>
        <w:t xml:space="preserve"> eficaz é o enfoque à integração coerente dos requisitos e controles associados dessa Política e das políticas e procedimentos que a acompanham na estrutura de controle dos </w:t>
      </w:r>
      <w:r w:rsidR="004C086A" w:rsidRPr="004262A8">
        <w:rPr>
          <w:rFonts w:asciiTheme="minorHAnsi" w:hAnsiTheme="minorHAnsi" w:cstheme="minorHAnsi"/>
          <w:b/>
        </w:rPr>
        <w:t>Entidades Obrigadas do Santander</w:t>
      </w:r>
      <w:r w:rsidRPr="004262A8">
        <w:rPr>
          <w:rFonts w:asciiTheme="minorHAnsi" w:hAnsiTheme="minorHAnsi" w:cstheme="minorHAnsi"/>
          <w:b/>
        </w:rPr>
        <w:t>.</w:t>
      </w:r>
      <w:r w:rsidRPr="004262A8">
        <w:rPr>
          <w:rFonts w:asciiTheme="minorHAnsi" w:hAnsiTheme="minorHAnsi" w:cstheme="minorHAnsi"/>
        </w:rPr>
        <w:t xml:space="preserve"> Assim, a </w:t>
      </w:r>
      <w:r w:rsidR="004C086A" w:rsidRPr="004262A8">
        <w:rPr>
          <w:rFonts w:asciiTheme="minorHAnsi" w:hAnsiTheme="minorHAnsi" w:cstheme="minorHAnsi"/>
          <w:b/>
        </w:rPr>
        <w:t>Função de FCC</w:t>
      </w:r>
      <w:r w:rsidR="009E0055" w:rsidRPr="004262A8">
        <w:rPr>
          <w:rFonts w:asciiTheme="minorHAnsi" w:hAnsiTheme="minorHAnsi" w:cstheme="minorHAnsi"/>
          <w:b/>
        </w:rPr>
        <w:t xml:space="preserve"> do Grupo</w:t>
      </w:r>
      <w:r w:rsidRPr="004262A8">
        <w:rPr>
          <w:rFonts w:asciiTheme="minorHAnsi" w:hAnsiTheme="minorHAnsi" w:cstheme="minorHAnsi"/>
        </w:rPr>
        <w:t xml:space="preserve"> emitira um </w:t>
      </w:r>
      <w:r w:rsidRPr="004262A8">
        <w:rPr>
          <w:rFonts w:asciiTheme="minorHAnsi" w:hAnsiTheme="minorHAnsi" w:cstheme="minorHAnsi"/>
          <w:b/>
        </w:rPr>
        <w:t>guia de implementação</w:t>
      </w:r>
      <w:r w:rsidRPr="004262A8">
        <w:rPr>
          <w:rFonts w:asciiTheme="minorHAnsi" w:hAnsiTheme="minorHAnsi" w:cstheme="minorHAnsi"/>
        </w:rPr>
        <w:t xml:space="preserve"> </w:t>
      </w:r>
      <w:r w:rsidR="00745F2F" w:rsidRPr="004262A8">
        <w:rPr>
          <w:rFonts w:asciiTheme="minorHAnsi" w:hAnsiTheme="minorHAnsi" w:cstheme="minorHAnsi"/>
        </w:rPr>
        <w:t>com todas as políticas e procedimentos aplicáveis que irá detalhar as verificações antecipadas e as responsabilidades associadas com esses controles que se derivam dos requisitos em nível de política e procedimento.</w:t>
      </w:r>
    </w:p>
    <w:p w14:paraId="5CFCC145" w14:textId="609C9A45"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As guias de implementação devem ser atualizadas regularmente pela</w:t>
      </w:r>
      <w:r w:rsidRPr="004262A8">
        <w:rPr>
          <w:rFonts w:asciiTheme="minorHAnsi" w:hAnsiTheme="minorHAnsi" w:cstheme="minorHAnsi"/>
          <w:b/>
        </w:rPr>
        <w:t xml:space="preserve"> </w:t>
      </w:r>
      <w:r w:rsidR="004C086A" w:rsidRPr="004262A8">
        <w:rPr>
          <w:rFonts w:asciiTheme="minorHAnsi" w:hAnsiTheme="minorHAnsi" w:cstheme="minorHAnsi"/>
          <w:b/>
        </w:rPr>
        <w:t>Função de FCC</w:t>
      </w:r>
      <w:r w:rsidRPr="004262A8">
        <w:rPr>
          <w:rFonts w:asciiTheme="minorHAnsi" w:hAnsiTheme="minorHAnsi" w:cstheme="minorHAnsi"/>
        </w:rPr>
        <w:t xml:space="preserve"> </w:t>
      </w:r>
      <w:r w:rsidR="00745F2F" w:rsidRPr="004262A8">
        <w:rPr>
          <w:rFonts w:asciiTheme="minorHAnsi" w:hAnsiTheme="minorHAnsi" w:cstheme="minorHAnsi"/>
          <w:b/>
          <w:bCs/>
        </w:rPr>
        <w:t>do Grupo</w:t>
      </w:r>
      <w:r w:rsidR="00745F2F" w:rsidRPr="004262A8">
        <w:rPr>
          <w:rFonts w:asciiTheme="minorHAnsi" w:hAnsiTheme="minorHAnsi" w:cstheme="minorHAnsi"/>
        </w:rPr>
        <w:t xml:space="preserve"> </w:t>
      </w:r>
      <w:r w:rsidRPr="004262A8">
        <w:rPr>
          <w:rFonts w:asciiTheme="minorHAnsi" w:hAnsiTheme="minorHAnsi" w:cstheme="minorHAnsi"/>
        </w:rPr>
        <w:t>com a finalidade de incorporar as melhores práticas e lições aprendidas d</w:t>
      </w:r>
      <w:r w:rsidR="001948C4"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Os controles detalhados dentro das guias derivam diretamente dos critérios identificados </w:t>
      </w:r>
      <w:r w:rsidR="00745F2F" w:rsidRPr="004262A8">
        <w:rPr>
          <w:rFonts w:asciiTheme="minorHAnsi" w:hAnsiTheme="minorHAnsi" w:cstheme="minorHAnsi"/>
        </w:rPr>
        <w:t>nas políticas e procedimentos</w:t>
      </w:r>
      <w:r w:rsidRPr="004262A8">
        <w:rPr>
          <w:rFonts w:asciiTheme="minorHAnsi" w:hAnsiTheme="minorHAnsi" w:cstheme="minorHAnsi"/>
        </w:rPr>
        <w:t xml:space="preserve"> e se espera que </w:t>
      </w:r>
      <w:r w:rsidR="001948C4" w:rsidRPr="004262A8">
        <w:rPr>
          <w:rFonts w:asciiTheme="minorHAnsi" w:hAnsiTheme="minorHAnsi" w:cstheme="minorHAnsi"/>
        </w:rPr>
        <w:t>a</w:t>
      </w:r>
      <w:r w:rsidRPr="004262A8">
        <w:rPr>
          <w:rFonts w:asciiTheme="minorHAnsi" w:hAnsiTheme="minorHAnsi" w:cstheme="minorHAnsi"/>
        </w:rPr>
        <w:t xml:space="preserve">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cumpram com a política ou procedimento de acordo com os controles estabelecidos dentro d</w:t>
      </w:r>
      <w:r w:rsidR="00000D15" w:rsidRPr="004262A8">
        <w:rPr>
          <w:rFonts w:asciiTheme="minorHAnsi" w:hAnsiTheme="minorHAnsi" w:cstheme="minorHAnsi"/>
        </w:rPr>
        <w:t>o Guia</w:t>
      </w:r>
      <w:r w:rsidRPr="004262A8">
        <w:rPr>
          <w:rFonts w:asciiTheme="minorHAnsi" w:hAnsiTheme="minorHAnsi" w:cstheme="minorHAnsi"/>
        </w:rPr>
        <w:t>.</w:t>
      </w:r>
    </w:p>
    <w:p w14:paraId="678F57A5" w14:textId="0606B788"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lastRenderedPageBreak/>
        <w:t xml:space="preserve">Os </w:t>
      </w:r>
      <w:r w:rsidR="004C086A" w:rsidRPr="004262A8">
        <w:rPr>
          <w:rFonts w:asciiTheme="minorHAnsi" w:hAnsiTheme="minorHAnsi" w:cstheme="minorHAnsi"/>
          <w:b/>
        </w:rPr>
        <w:t>Entidades Obrigadas do Santander</w:t>
      </w:r>
      <w:r w:rsidRPr="004262A8">
        <w:rPr>
          <w:rFonts w:asciiTheme="minorHAnsi" w:hAnsiTheme="minorHAnsi" w:cstheme="minorHAnsi"/>
        </w:rPr>
        <w:t xml:space="preserve"> que decidam não implantar um determinado requisito na forma descrita pel</w:t>
      </w:r>
      <w:r w:rsidR="00000D15" w:rsidRPr="004262A8">
        <w:rPr>
          <w:rFonts w:asciiTheme="minorHAnsi" w:hAnsiTheme="minorHAnsi" w:cstheme="minorHAnsi"/>
        </w:rPr>
        <w:t>o Guia</w:t>
      </w:r>
      <w:r w:rsidRPr="004262A8">
        <w:rPr>
          <w:rFonts w:asciiTheme="minorHAnsi" w:hAnsiTheme="minorHAnsi" w:cstheme="minorHAnsi"/>
        </w:rPr>
        <w:t xml:space="preserve"> de implementação da </w:t>
      </w:r>
      <w:r w:rsidR="004C086A" w:rsidRPr="004262A8">
        <w:rPr>
          <w:rFonts w:asciiTheme="minorHAnsi" w:hAnsiTheme="minorHAnsi" w:cstheme="minorHAnsi"/>
          <w:b/>
        </w:rPr>
        <w:t>Função de FCC</w:t>
      </w:r>
      <w:r w:rsidR="005C7AAA" w:rsidRPr="004262A8">
        <w:rPr>
          <w:rFonts w:asciiTheme="minorHAnsi" w:hAnsiTheme="minorHAnsi" w:cstheme="minorHAnsi"/>
          <w:b/>
        </w:rPr>
        <w:t xml:space="preserve"> do Grupo</w:t>
      </w:r>
      <w:r w:rsidRPr="004262A8">
        <w:rPr>
          <w:rFonts w:asciiTheme="minorHAnsi" w:hAnsiTheme="minorHAnsi" w:cstheme="minorHAnsi"/>
        </w:rPr>
        <w:t xml:space="preserve"> deverão:</w:t>
      </w:r>
    </w:p>
    <w:p w14:paraId="01223E25" w14:textId="0F5E4179" w:rsidR="00BA3D7D" w:rsidRPr="004262A8" w:rsidRDefault="00BA3D7D" w:rsidP="005C7AAA">
      <w:pPr>
        <w:pStyle w:val="PargrafodaLista"/>
        <w:numPr>
          <w:ilvl w:val="0"/>
          <w:numId w:val="5"/>
        </w:numPr>
        <w:spacing w:line="360" w:lineRule="auto"/>
        <w:ind w:left="851"/>
        <w:jc w:val="both"/>
        <w:rPr>
          <w:rFonts w:asciiTheme="minorHAnsi" w:hAnsiTheme="minorHAnsi" w:cstheme="minorHAnsi"/>
        </w:rPr>
      </w:pPr>
      <w:r w:rsidRPr="004262A8">
        <w:rPr>
          <w:rFonts w:asciiTheme="minorHAnsi" w:hAnsiTheme="minorHAnsi" w:cstheme="minorHAnsi"/>
        </w:rPr>
        <w:t xml:space="preserve">Estar preparadas para demonstrar claramente o motivo do </w:t>
      </w:r>
      <w:r w:rsidR="005C7AAA" w:rsidRPr="004262A8">
        <w:rPr>
          <w:rFonts w:asciiTheme="minorHAnsi" w:hAnsiTheme="minorHAnsi" w:cstheme="minorHAnsi"/>
        </w:rPr>
        <w:t>porquê</w:t>
      </w:r>
      <w:r w:rsidRPr="004262A8">
        <w:rPr>
          <w:rFonts w:asciiTheme="minorHAnsi" w:hAnsiTheme="minorHAnsi" w:cstheme="minorHAnsi"/>
        </w:rPr>
        <w:t xml:space="preserve"> seguir uma estratégia diferente de integração do requisito; e</w:t>
      </w:r>
    </w:p>
    <w:p w14:paraId="13CFBB7F" w14:textId="13DBC5B0" w:rsidR="00BA3D7D" w:rsidRPr="004262A8" w:rsidRDefault="00BA3D7D" w:rsidP="005C7AAA">
      <w:pPr>
        <w:pStyle w:val="PargrafodaLista"/>
        <w:numPr>
          <w:ilvl w:val="0"/>
          <w:numId w:val="5"/>
        </w:numPr>
        <w:spacing w:line="360" w:lineRule="auto"/>
        <w:ind w:left="851"/>
        <w:jc w:val="both"/>
        <w:rPr>
          <w:rFonts w:asciiTheme="minorHAnsi" w:hAnsiTheme="minorHAnsi" w:cstheme="minorHAnsi"/>
        </w:rPr>
      </w:pPr>
      <w:r w:rsidRPr="004262A8">
        <w:rPr>
          <w:rFonts w:asciiTheme="minorHAnsi" w:hAnsiTheme="minorHAnsi" w:cstheme="minorHAnsi"/>
        </w:rPr>
        <w:t xml:space="preserve">Documentar os detalhes dos distintos controles e os grupos de interesse encarregado, responsável, </w:t>
      </w:r>
      <w:r w:rsidR="005C7AAA" w:rsidRPr="004262A8">
        <w:rPr>
          <w:rFonts w:asciiTheme="minorHAnsi" w:hAnsiTheme="minorHAnsi" w:cstheme="minorHAnsi"/>
        </w:rPr>
        <w:t>consultado e informados associados</w:t>
      </w:r>
      <w:r w:rsidRPr="004262A8">
        <w:rPr>
          <w:rFonts w:asciiTheme="minorHAnsi" w:hAnsiTheme="minorHAnsi" w:cstheme="minorHAnsi"/>
        </w:rPr>
        <w:t xml:space="preserve"> com o controle (“</w:t>
      </w:r>
      <w:r w:rsidRPr="004262A8">
        <w:rPr>
          <w:rFonts w:asciiTheme="minorHAnsi" w:hAnsiTheme="minorHAnsi" w:cstheme="minorHAnsi"/>
          <w:b/>
        </w:rPr>
        <w:t>Matriz RACI</w:t>
      </w:r>
      <w:r w:rsidRPr="004262A8">
        <w:rPr>
          <w:rFonts w:asciiTheme="minorHAnsi" w:hAnsiTheme="minorHAnsi" w:cstheme="minorHAnsi"/>
        </w:rPr>
        <w:t>”).</w:t>
      </w:r>
    </w:p>
    <w:p w14:paraId="1B94AAC6" w14:textId="5958CBD1" w:rsidR="00BA3D7D" w:rsidRPr="004262A8" w:rsidRDefault="00BA3D7D" w:rsidP="005C7AAA">
      <w:pPr>
        <w:pStyle w:val="PargrafodaLista"/>
        <w:numPr>
          <w:ilvl w:val="0"/>
          <w:numId w:val="5"/>
        </w:numPr>
        <w:spacing w:line="360" w:lineRule="auto"/>
        <w:ind w:left="851" w:right="-2"/>
        <w:jc w:val="both"/>
        <w:rPr>
          <w:rFonts w:asciiTheme="minorHAnsi" w:hAnsiTheme="minorHAnsi" w:cstheme="minorHAnsi"/>
        </w:rPr>
      </w:pPr>
      <w:r w:rsidRPr="004262A8">
        <w:rPr>
          <w:rFonts w:asciiTheme="minorHAnsi" w:hAnsiTheme="minorHAnsi" w:cstheme="minorHAnsi"/>
        </w:rPr>
        <w:t xml:space="preserve">Receber a validação de sua análise, pela </w:t>
      </w:r>
      <w:r w:rsidR="004C086A" w:rsidRPr="004262A8">
        <w:rPr>
          <w:rFonts w:asciiTheme="minorHAnsi" w:hAnsiTheme="minorHAnsi" w:cstheme="minorHAnsi"/>
          <w:b/>
        </w:rPr>
        <w:t>Função de FCC</w:t>
      </w:r>
      <w:r w:rsidR="005C7AAA" w:rsidRPr="004262A8">
        <w:rPr>
          <w:rFonts w:asciiTheme="minorHAnsi" w:hAnsiTheme="minorHAnsi" w:cstheme="minorHAnsi"/>
          <w:b/>
        </w:rPr>
        <w:t xml:space="preserve"> do Grupo</w:t>
      </w:r>
      <w:r w:rsidRPr="004262A8">
        <w:rPr>
          <w:rFonts w:asciiTheme="minorHAnsi" w:hAnsiTheme="minorHAnsi" w:cstheme="minorHAnsi"/>
          <w:b/>
        </w:rPr>
        <w:t>.</w:t>
      </w:r>
    </w:p>
    <w:p w14:paraId="273A8DE6" w14:textId="7F863CCA" w:rsidR="00BA3D7D" w:rsidRPr="004262A8" w:rsidRDefault="00C2431F" w:rsidP="005F7455">
      <w:pPr>
        <w:pStyle w:val="Ttulo1"/>
        <w:spacing w:line="360" w:lineRule="auto"/>
        <w:ind w:left="567" w:right="-2"/>
        <w:jc w:val="both"/>
        <w:rPr>
          <w:rFonts w:asciiTheme="minorHAnsi" w:hAnsiTheme="minorHAnsi" w:cstheme="minorHAnsi"/>
          <w:i w:val="0"/>
          <w:iCs w:val="0"/>
          <w:sz w:val="24"/>
          <w:szCs w:val="24"/>
        </w:rPr>
      </w:pPr>
      <w:bookmarkStart w:id="90" w:name="_Toc65683095"/>
      <w:bookmarkStart w:id="91" w:name="_Toc151546005"/>
      <w:r w:rsidRPr="004262A8">
        <w:rPr>
          <w:rFonts w:asciiTheme="minorHAnsi" w:hAnsiTheme="minorHAnsi" w:cstheme="minorHAnsi"/>
          <w:i w:val="0"/>
          <w:iCs w:val="0"/>
          <w:sz w:val="24"/>
          <w:szCs w:val="24"/>
        </w:rPr>
        <w:t>6.</w:t>
      </w:r>
      <w:r w:rsidR="00E518D4" w:rsidRPr="004262A8">
        <w:rPr>
          <w:rFonts w:asciiTheme="minorHAnsi" w:hAnsiTheme="minorHAnsi" w:cstheme="minorHAnsi"/>
          <w:i w:val="0"/>
          <w:iCs w:val="0"/>
          <w:sz w:val="24"/>
          <w:szCs w:val="24"/>
        </w:rPr>
        <w:t>2</w:t>
      </w:r>
      <w:r w:rsidRPr="004262A8">
        <w:rPr>
          <w:rFonts w:asciiTheme="minorHAnsi" w:hAnsiTheme="minorHAnsi" w:cstheme="minorHAnsi"/>
          <w:i w:val="0"/>
          <w:iCs w:val="0"/>
          <w:sz w:val="24"/>
          <w:szCs w:val="24"/>
        </w:rPr>
        <w:t xml:space="preserve"> </w:t>
      </w:r>
      <w:r w:rsidR="00E07E9F" w:rsidRPr="004262A8">
        <w:rPr>
          <w:rFonts w:asciiTheme="minorHAnsi" w:hAnsiTheme="minorHAnsi" w:cstheme="minorHAnsi"/>
          <w:i w:val="0"/>
          <w:iCs w:val="0"/>
          <w:sz w:val="24"/>
          <w:szCs w:val="24"/>
        </w:rPr>
        <w:t>PAPÉIS E RESPONSABILIDADES</w:t>
      </w:r>
      <w:bookmarkEnd w:id="90"/>
      <w:bookmarkEnd w:id="91"/>
    </w:p>
    <w:p w14:paraId="4414FBBF" w14:textId="52AEB9DF"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gestão eficaz do risco de LD/FT é baseada no modelo de três linhas de defesa que é definido no </w:t>
      </w:r>
      <w:r w:rsidR="00053E24" w:rsidRPr="004262A8">
        <w:rPr>
          <w:rFonts w:asciiTheme="minorHAnsi" w:hAnsiTheme="minorHAnsi" w:cstheme="minorHAnsi"/>
          <w:i/>
        </w:rPr>
        <w:t>Marco Corporativo de FCC</w:t>
      </w:r>
      <w:r w:rsidRPr="004262A8">
        <w:rPr>
          <w:rFonts w:asciiTheme="minorHAnsi" w:hAnsiTheme="minorHAnsi" w:cstheme="minorHAnsi"/>
        </w:rPr>
        <w:t xml:space="preserve">. </w:t>
      </w:r>
    </w:p>
    <w:p w14:paraId="64FC2445" w14:textId="61D4D93C" w:rsidR="00BA3D7D" w:rsidRPr="004262A8" w:rsidRDefault="00BA3D7D"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Conforme descrito nesta Política e estabelecido no </w:t>
      </w:r>
      <w:r w:rsidR="00053E24" w:rsidRPr="004262A8">
        <w:rPr>
          <w:rFonts w:asciiTheme="minorHAnsi" w:hAnsiTheme="minorHAnsi" w:cstheme="minorHAnsi"/>
          <w:i/>
        </w:rPr>
        <w:t>Marco Corporativo de FCC</w:t>
      </w:r>
      <w:r w:rsidRPr="004262A8">
        <w:rPr>
          <w:rFonts w:asciiTheme="minorHAnsi" w:hAnsiTheme="minorHAnsi" w:cstheme="minorHAnsi"/>
        </w:rPr>
        <w:t xml:space="preserve">, todos os funcionários do Santander são responsáveis ​​pelo cumprimento desta Política e das políticas e procedimentos que a acompanham, bem como pela comunicação de qualquer indício/suspeita de LD/FT para a </w:t>
      </w:r>
      <w:r w:rsidR="006C5CE5" w:rsidRPr="004262A8">
        <w:rPr>
          <w:rFonts w:asciiTheme="minorHAnsi" w:hAnsiTheme="minorHAnsi" w:cstheme="minorHAnsi"/>
          <w:b/>
        </w:rPr>
        <w:t>Função Local de FCC</w:t>
      </w:r>
      <w:r w:rsidRPr="004262A8">
        <w:rPr>
          <w:rFonts w:asciiTheme="minorHAnsi" w:hAnsiTheme="minorHAnsi" w:cstheme="minorHAnsi"/>
        </w:rPr>
        <w:t>.</w:t>
      </w:r>
    </w:p>
    <w:p w14:paraId="645A2609" w14:textId="3FACF380" w:rsidR="00BA3D7D" w:rsidRPr="004262A8" w:rsidRDefault="00C2431F" w:rsidP="00C2431F">
      <w:pPr>
        <w:pStyle w:val="Ttulo2"/>
        <w:spacing w:line="360" w:lineRule="auto"/>
        <w:ind w:left="567" w:right="-2"/>
        <w:jc w:val="both"/>
        <w:rPr>
          <w:rFonts w:asciiTheme="minorHAnsi" w:hAnsiTheme="minorHAnsi" w:cstheme="minorHAnsi"/>
          <w:i w:val="0"/>
          <w:iCs w:val="0"/>
        </w:rPr>
      </w:pPr>
      <w:bookmarkStart w:id="92" w:name="_Toc65683096"/>
      <w:bookmarkStart w:id="93" w:name="_Toc151546006"/>
      <w:r w:rsidRPr="004262A8">
        <w:rPr>
          <w:rFonts w:asciiTheme="minorHAnsi" w:hAnsiTheme="minorHAnsi" w:cstheme="minorHAnsi"/>
          <w:i w:val="0"/>
          <w:iCs w:val="0"/>
        </w:rPr>
        <w:t>6.</w:t>
      </w:r>
      <w:r w:rsidR="00E518D4" w:rsidRPr="004262A8">
        <w:rPr>
          <w:rFonts w:asciiTheme="minorHAnsi" w:hAnsiTheme="minorHAnsi" w:cstheme="minorHAnsi"/>
          <w:i w:val="0"/>
          <w:iCs w:val="0"/>
        </w:rPr>
        <w:t>2</w:t>
      </w:r>
      <w:r w:rsidRPr="004262A8">
        <w:rPr>
          <w:rFonts w:asciiTheme="minorHAnsi" w:hAnsiTheme="minorHAnsi" w:cstheme="minorHAnsi"/>
          <w:i w:val="0"/>
          <w:iCs w:val="0"/>
        </w:rPr>
        <w:t>.1</w:t>
      </w:r>
      <w:r w:rsidR="004B4145" w:rsidRPr="004262A8">
        <w:rPr>
          <w:rFonts w:asciiTheme="minorHAnsi" w:hAnsiTheme="minorHAnsi" w:cstheme="minorHAnsi"/>
          <w:i w:val="0"/>
          <w:iCs w:val="0"/>
        </w:rPr>
        <w:t xml:space="preserve"> </w:t>
      </w:r>
      <w:r w:rsidR="00E3785D" w:rsidRPr="004262A8">
        <w:rPr>
          <w:rFonts w:asciiTheme="minorHAnsi" w:hAnsiTheme="minorHAnsi" w:cstheme="minorHAnsi"/>
          <w:i w:val="0"/>
          <w:iCs w:val="0"/>
        </w:rPr>
        <w:t xml:space="preserve">O EXECUTIVO RESPONSÁVEL E A UNIDADE </w:t>
      </w:r>
      <w:r w:rsidR="00147B90" w:rsidRPr="004262A8">
        <w:rPr>
          <w:rFonts w:asciiTheme="minorHAnsi" w:hAnsiTheme="minorHAnsi" w:cstheme="minorHAnsi"/>
          <w:i w:val="0"/>
          <w:iCs w:val="0"/>
        </w:rPr>
        <w:t>DE NEGÓCIOS – PRIMEIRA LINHA DE DEFESA</w:t>
      </w:r>
      <w:bookmarkEnd w:id="92"/>
      <w:bookmarkEnd w:id="93"/>
    </w:p>
    <w:p w14:paraId="33058A19" w14:textId="4DB4CD3D" w:rsidR="004B4145" w:rsidRPr="004262A8" w:rsidRDefault="004B4145"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As </w:t>
      </w:r>
      <w:r w:rsidR="00E3785D" w:rsidRPr="004262A8">
        <w:rPr>
          <w:rFonts w:asciiTheme="minorHAnsi" w:hAnsiTheme="minorHAnsi" w:cstheme="minorHAnsi"/>
          <w:b/>
        </w:rPr>
        <w:t>L</w:t>
      </w:r>
      <w:r w:rsidRPr="004262A8">
        <w:rPr>
          <w:rFonts w:asciiTheme="minorHAnsi" w:hAnsiTheme="minorHAnsi" w:cstheme="minorHAnsi"/>
          <w:b/>
        </w:rPr>
        <w:t xml:space="preserve">inhas de </w:t>
      </w:r>
      <w:r w:rsidR="00E3785D" w:rsidRPr="004262A8">
        <w:rPr>
          <w:rFonts w:asciiTheme="minorHAnsi" w:hAnsiTheme="minorHAnsi" w:cstheme="minorHAnsi"/>
          <w:b/>
        </w:rPr>
        <w:t>N</w:t>
      </w:r>
      <w:r w:rsidRPr="004262A8">
        <w:rPr>
          <w:rFonts w:asciiTheme="minorHAnsi" w:hAnsiTheme="minorHAnsi" w:cstheme="minorHAnsi"/>
          <w:b/>
        </w:rPr>
        <w:t>egócio</w:t>
      </w:r>
      <w:r w:rsidRPr="004262A8">
        <w:rPr>
          <w:rFonts w:asciiTheme="minorHAnsi" w:hAnsiTheme="minorHAnsi" w:cstheme="minorHAnsi"/>
        </w:rPr>
        <w:t xml:space="preserve"> são responsáveis ​​pelos riscos de LD/FT e sua gestão, bem como pelos riscos de cumprimento de PLD/CFT decorrentes das suas atividades.</w:t>
      </w:r>
    </w:p>
    <w:p w14:paraId="7D8C1D26" w14:textId="021AFA50" w:rsidR="00E3785D" w:rsidRPr="004262A8" w:rsidRDefault="004B4145" w:rsidP="005F7455">
      <w:pPr>
        <w:spacing w:line="360" w:lineRule="auto"/>
        <w:ind w:left="567"/>
        <w:jc w:val="both"/>
        <w:rPr>
          <w:rFonts w:asciiTheme="minorHAnsi" w:hAnsiTheme="minorHAnsi" w:cstheme="minorHAnsi"/>
        </w:rPr>
      </w:pPr>
      <w:r w:rsidRPr="004262A8">
        <w:rPr>
          <w:rFonts w:asciiTheme="minorHAnsi" w:hAnsiTheme="minorHAnsi" w:cstheme="minorHAnsi"/>
        </w:rPr>
        <w:t>O</w:t>
      </w:r>
      <w:r w:rsidR="00E3785D" w:rsidRPr="004262A8">
        <w:rPr>
          <w:rFonts w:asciiTheme="minorHAnsi" w:hAnsiTheme="minorHAnsi" w:cstheme="minorHAnsi"/>
        </w:rPr>
        <w:t xml:space="preserve"> Conselho de Administração ou</w:t>
      </w:r>
      <w:r w:rsidRPr="004262A8">
        <w:rPr>
          <w:rFonts w:asciiTheme="minorHAnsi" w:hAnsiTheme="minorHAnsi" w:cstheme="minorHAnsi"/>
        </w:rPr>
        <w:t xml:space="preserve"> órgão </w:t>
      </w:r>
      <w:r w:rsidR="00E3785D" w:rsidRPr="004262A8">
        <w:rPr>
          <w:rFonts w:asciiTheme="minorHAnsi" w:hAnsiTheme="minorHAnsi" w:cstheme="minorHAnsi"/>
        </w:rPr>
        <w:t>equivalente</w:t>
      </w:r>
      <w:r w:rsidRPr="004262A8">
        <w:rPr>
          <w:rFonts w:asciiTheme="minorHAnsi" w:hAnsiTheme="minorHAnsi" w:cstheme="minorHAnsi"/>
        </w:rPr>
        <w:t xml:space="preserve"> d</w:t>
      </w:r>
      <w:r w:rsidR="001948C4" w:rsidRPr="004262A8">
        <w:rPr>
          <w:rFonts w:asciiTheme="minorHAnsi" w:hAnsiTheme="minorHAnsi" w:cstheme="minorHAnsi"/>
        </w:rPr>
        <w:t>a</w:t>
      </w:r>
      <w:r w:rsidRPr="004262A8">
        <w:rPr>
          <w:rFonts w:asciiTheme="minorHAnsi" w:hAnsiTheme="minorHAnsi" w:cstheme="minorHAnsi"/>
        </w:rPr>
        <w:t xml:space="preserve"> </w:t>
      </w:r>
      <w:r w:rsidR="00D23918" w:rsidRPr="004262A8">
        <w:rPr>
          <w:rFonts w:asciiTheme="minorHAnsi" w:hAnsiTheme="minorHAnsi" w:cstheme="minorHAnsi"/>
          <w:b/>
        </w:rPr>
        <w:t xml:space="preserve">Entidade Obrigada </w:t>
      </w:r>
      <w:r w:rsidRPr="004262A8">
        <w:rPr>
          <w:rFonts w:asciiTheme="minorHAnsi" w:hAnsiTheme="minorHAnsi" w:cstheme="minorHAnsi"/>
          <w:b/>
        </w:rPr>
        <w:t>do Santander</w:t>
      </w:r>
      <w:r w:rsidRPr="004262A8">
        <w:rPr>
          <w:rFonts w:asciiTheme="minorHAnsi" w:hAnsiTheme="minorHAnsi" w:cstheme="minorHAnsi"/>
        </w:rPr>
        <w:t xml:space="preserve"> deve </w:t>
      </w:r>
      <w:r w:rsidR="00E3785D" w:rsidRPr="004262A8">
        <w:rPr>
          <w:rFonts w:asciiTheme="minorHAnsi" w:hAnsiTheme="minorHAnsi" w:cstheme="minorHAnsi"/>
        </w:rPr>
        <w:t xml:space="preserve">indicar o </w:t>
      </w:r>
      <w:r w:rsidR="00287C9F" w:rsidRPr="004262A8">
        <w:rPr>
          <w:rFonts w:asciiTheme="minorHAnsi" w:hAnsiTheme="minorHAnsi" w:cstheme="minorHAnsi"/>
        </w:rPr>
        <w:t>Diretor Executivo (</w:t>
      </w:r>
      <w:r w:rsidR="00E3785D" w:rsidRPr="004262A8">
        <w:rPr>
          <w:rFonts w:asciiTheme="minorHAnsi" w:hAnsiTheme="minorHAnsi" w:cstheme="minorHAnsi"/>
        </w:rPr>
        <w:t>CEO</w:t>
      </w:r>
      <w:r w:rsidR="00287C9F" w:rsidRPr="004262A8">
        <w:rPr>
          <w:rFonts w:asciiTheme="minorHAnsi" w:hAnsiTheme="minorHAnsi" w:cstheme="minorHAnsi"/>
        </w:rPr>
        <w:t>)</w:t>
      </w:r>
      <w:r w:rsidR="00E3785D" w:rsidRPr="004262A8">
        <w:rPr>
          <w:rFonts w:asciiTheme="minorHAnsi" w:hAnsiTheme="minorHAnsi" w:cstheme="minorHAnsi"/>
        </w:rPr>
        <w:t xml:space="preserve"> como Executivo Responsável da Entidade Obrigatória do Santander, responsável por garantir a implementação efetiva do programa PLD/CFT. O Executivo Responsável pela Entidade Obriga</w:t>
      </w:r>
      <w:r w:rsidR="001948C4" w:rsidRPr="004262A8">
        <w:rPr>
          <w:rFonts w:asciiTheme="minorHAnsi" w:hAnsiTheme="minorHAnsi" w:cstheme="minorHAnsi"/>
        </w:rPr>
        <w:t>da</w:t>
      </w:r>
      <w:r w:rsidR="00E3785D" w:rsidRPr="004262A8">
        <w:rPr>
          <w:rFonts w:asciiTheme="minorHAnsi" w:hAnsiTheme="minorHAnsi" w:cstheme="minorHAnsi"/>
        </w:rPr>
        <w:t xml:space="preserve"> do Santander conta com o apoio do Conselho de Administração no desempenho de suas funções e deve dedicar tempo e recursos suficientes para exercer seus deveres em matéria de PLD/CFT de forma eficaz.</w:t>
      </w:r>
    </w:p>
    <w:p w14:paraId="4E88D352" w14:textId="0583BADE" w:rsidR="00E3785D" w:rsidRPr="004262A8" w:rsidRDefault="00E3785D" w:rsidP="005F7455">
      <w:pPr>
        <w:spacing w:line="360" w:lineRule="auto"/>
        <w:ind w:left="567"/>
        <w:jc w:val="both"/>
        <w:rPr>
          <w:rFonts w:asciiTheme="minorHAnsi" w:hAnsiTheme="minorHAnsi" w:cstheme="minorHAnsi"/>
        </w:rPr>
      </w:pPr>
      <w:r w:rsidRPr="004262A8">
        <w:rPr>
          <w:rFonts w:asciiTheme="minorHAnsi" w:hAnsiTheme="minorHAnsi" w:cstheme="minorHAnsi"/>
        </w:rPr>
        <w:lastRenderedPageBreak/>
        <w:t>O Executivo Responsável pela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tem a responsabilidade de assegurar a apresentação de relatórios periódicos e ad hoc ao Conselho de Administração da própria entidade, encarregado de mantê-los informados sobre as atividades do </w:t>
      </w:r>
      <w:r w:rsidR="00287C9F" w:rsidRPr="004262A8">
        <w:rPr>
          <w:rFonts w:asciiTheme="minorHAnsi" w:hAnsiTheme="minorHAnsi" w:cstheme="minorHAnsi"/>
        </w:rPr>
        <w:t>Head</w:t>
      </w:r>
      <w:r w:rsidRPr="004262A8">
        <w:rPr>
          <w:rFonts w:asciiTheme="minorHAnsi" w:hAnsiTheme="minorHAnsi" w:cstheme="minorHAnsi"/>
        </w:rPr>
        <w:t xml:space="preserve"> d</w:t>
      </w:r>
      <w:r w:rsidR="00287C9F" w:rsidRPr="004262A8">
        <w:rPr>
          <w:rFonts w:asciiTheme="minorHAnsi" w:hAnsiTheme="minorHAnsi" w:cstheme="minorHAnsi"/>
        </w:rPr>
        <w:t>e</w:t>
      </w:r>
      <w:r w:rsidRPr="004262A8">
        <w:rPr>
          <w:rFonts w:asciiTheme="minorHAnsi" w:hAnsiTheme="minorHAnsi" w:cstheme="minorHAnsi"/>
        </w:rPr>
        <w:t xml:space="preserve"> FCC e o desempenho geral do programa PLD/CFT, incluindo o impacto dos riscos LD/FT no perfil de risco dos negócios da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bem como aqueles eventos de risco LD/FT graves ou significativos, com os planos de ação correspondentes.</w:t>
      </w:r>
    </w:p>
    <w:p w14:paraId="1F08D0B9" w14:textId="2C4A3561" w:rsidR="00AF134E" w:rsidRPr="004262A8" w:rsidRDefault="00AF134E" w:rsidP="005F7455">
      <w:pPr>
        <w:spacing w:line="360" w:lineRule="auto"/>
        <w:ind w:left="567"/>
        <w:jc w:val="both"/>
        <w:rPr>
          <w:rFonts w:asciiTheme="minorHAnsi" w:hAnsiTheme="minorHAnsi" w:cstheme="minorHAnsi"/>
        </w:rPr>
      </w:pPr>
      <w:r w:rsidRPr="004262A8">
        <w:rPr>
          <w:rFonts w:asciiTheme="minorHAnsi" w:hAnsiTheme="minorHAnsi" w:cstheme="minorHAnsi"/>
        </w:rPr>
        <w:t>O Responsável Executivo pela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é o principal ponto de contato com o </w:t>
      </w:r>
      <w:r w:rsidR="00287C9F" w:rsidRPr="004262A8">
        <w:rPr>
          <w:rFonts w:asciiTheme="minorHAnsi" w:hAnsiTheme="minorHAnsi" w:cstheme="minorHAnsi"/>
        </w:rPr>
        <w:t>Head</w:t>
      </w:r>
      <w:r w:rsidRPr="004262A8">
        <w:rPr>
          <w:rFonts w:asciiTheme="minorHAnsi" w:hAnsiTheme="minorHAnsi" w:cstheme="minorHAnsi"/>
        </w:rPr>
        <w:t xml:space="preserve"> d</w:t>
      </w:r>
      <w:r w:rsidR="00287C9F" w:rsidRPr="004262A8">
        <w:rPr>
          <w:rFonts w:asciiTheme="minorHAnsi" w:hAnsiTheme="minorHAnsi" w:cstheme="minorHAnsi"/>
        </w:rPr>
        <w:t>e</w:t>
      </w:r>
      <w:r w:rsidRPr="004262A8">
        <w:rPr>
          <w:rFonts w:asciiTheme="minorHAnsi" w:hAnsiTheme="minorHAnsi" w:cstheme="minorHAnsi"/>
        </w:rPr>
        <w:t xml:space="preserve"> FCC, e deve garantir que este tenha acesso direto a todas as informações necessárias para concluir as suas tarefas de PLD/CFT e </w:t>
      </w:r>
      <w:r w:rsidR="001948C4" w:rsidRPr="004262A8">
        <w:rPr>
          <w:rFonts w:asciiTheme="minorHAnsi" w:hAnsiTheme="minorHAnsi" w:cstheme="minorHAnsi"/>
        </w:rPr>
        <w:t>que d</w:t>
      </w:r>
      <w:r w:rsidRPr="004262A8">
        <w:rPr>
          <w:rFonts w:asciiTheme="minorHAnsi" w:hAnsiTheme="minorHAnsi" w:cstheme="minorHAnsi"/>
        </w:rPr>
        <w:t>isponha do apoio de recursos humanos e técnicos suficientes, bem como de ferramentas para desempenhar as funções que lhes são atribuídas, sendo adequadamente informados do desenvolvimento do programa PLD/CFT, incluindo os incidentes e deficiências identificados pelas autoridades competentes.</w:t>
      </w:r>
    </w:p>
    <w:p w14:paraId="0BD4AF29" w14:textId="2B6654FF" w:rsidR="00AF134E" w:rsidRPr="004262A8" w:rsidRDefault="00AF134E" w:rsidP="005F7455">
      <w:pPr>
        <w:spacing w:line="360" w:lineRule="auto"/>
        <w:ind w:left="567"/>
        <w:jc w:val="both"/>
        <w:rPr>
          <w:rFonts w:asciiTheme="minorHAnsi" w:hAnsiTheme="minorHAnsi" w:cstheme="minorHAnsi"/>
        </w:rPr>
      </w:pPr>
      <w:r w:rsidRPr="004262A8">
        <w:rPr>
          <w:rFonts w:asciiTheme="minorHAnsi" w:hAnsiTheme="minorHAnsi" w:cstheme="minorHAnsi"/>
        </w:rPr>
        <w:t>O Executivo Responsável pela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poderá delegar formalmente decisões operacionais relacionadas a suas responsabilidades de PLD/CFT, dirigir subordinados dotados de autoridade e competência suficientes, </w:t>
      </w:r>
      <w:proofErr w:type="gramStart"/>
      <w:r w:rsidRPr="004262A8">
        <w:rPr>
          <w:rFonts w:asciiTheme="minorHAnsi" w:hAnsiTheme="minorHAnsi" w:cstheme="minorHAnsi"/>
        </w:rPr>
        <w:t>e também</w:t>
      </w:r>
      <w:proofErr w:type="gramEnd"/>
      <w:r w:rsidRPr="004262A8">
        <w:rPr>
          <w:rFonts w:asciiTheme="minorHAnsi" w:hAnsiTheme="minorHAnsi" w:cstheme="minorHAnsi"/>
        </w:rPr>
        <w:t xml:space="preserve"> nomear, de acordo com as necessidades, um Responsável Executivo pela Linha de Negócios responsável pela tomada de decisões operacionais em relação aos respectivos riscos de LD/FT de cada linha de negócio.</w:t>
      </w:r>
    </w:p>
    <w:p w14:paraId="768FAC3B" w14:textId="2C80A919" w:rsidR="004B4145" w:rsidRPr="004262A8" w:rsidRDefault="00AF134E" w:rsidP="00AF134E">
      <w:pPr>
        <w:spacing w:line="360" w:lineRule="auto"/>
        <w:ind w:left="567"/>
        <w:jc w:val="both"/>
        <w:rPr>
          <w:rFonts w:asciiTheme="minorHAnsi" w:hAnsiTheme="minorHAnsi" w:cstheme="minorHAnsi"/>
        </w:rPr>
      </w:pPr>
      <w:r w:rsidRPr="004262A8">
        <w:rPr>
          <w:rFonts w:asciiTheme="minorHAnsi" w:hAnsiTheme="minorHAnsi" w:cstheme="minorHAnsi"/>
        </w:rPr>
        <w:t>Especificamente, esses executivos – o Executivo Responsável da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(ou seu delegado) e o Executivo Responsável pela Linha de Negócios – manterão a responsabilidade final com o parecer favorável do </w:t>
      </w:r>
      <w:r w:rsidR="00287C9F" w:rsidRPr="004262A8">
        <w:rPr>
          <w:rFonts w:asciiTheme="minorHAnsi" w:hAnsiTheme="minorHAnsi" w:cstheme="minorHAnsi"/>
        </w:rPr>
        <w:t xml:space="preserve">Head </w:t>
      </w:r>
      <w:r w:rsidRPr="004262A8">
        <w:rPr>
          <w:rFonts w:asciiTheme="minorHAnsi" w:hAnsiTheme="minorHAnsi" w:cstheme="minorHAnsi"/>
        </w:rPr>
        <w:t>d</w:t>
      </w:r>
      <w:r w:rsidR="00287C9F" w:rsidRPr="004262A8">
        <w:rPr>
          <w:rFonts w:asciiTheme="minorHAnsi" w:hAnsiTheme="minorHAnsi" w:cstheme="minorHAnsi"/>
        </w:rPr>
        <w:t>e</w:t>
      </w:r>
      <w:r w:rsidRPr="004262A8">
        <w:rPr>
          <w:rFonts w:asciiTheme="minorHAnsi" w:hAnsiTheme="minorHAnsi" w:cstheme="minorHAnsi"/>
        </w:rPr>
        <w:t xml:space="preserve"> FCC, para solicitar </w:t>
      </w:r>
      <w:r w:rsidR="004B4145" w:rsidRPr="004262A8">
        <w:rPr>
          <w:rFonts w:asciiTheme="minorHAnsi" w:hAnsiTheme="minorHAnsi" w:cstheme="minorHAnsi"/>
        </w:rPr>
        <w:t xml:space="preserve">qualquer pedido de </w:t>
      </w:r>
      <w:proofErr w:type="spellStart"/>
      <w:r w:rsidR="004B4145" w:rsidRPr="004262A8">
        <w:rPr>
          <w:rFonts w:asciiTheme="minorHAnsi" w:hAnsiTheme="minorHAnsi" w:cstheme="minorHAnsi"/>
          <w:b/>
        </w:rPr>
        <w:t>waiver</w:t>
      </w:r>
      <w:proofErr w:type="spellEnd"/>
      <w:r w:rsidR="004B4145" w:rsidRPr="004262A8">
        <w:rPr>
          <w:rFonts w:asciiTheme="minorHAnsi" w:hAnsiTheme="minorHAnsi" w:cstheme="minorHAnsi"/>
        </w:rPr>
        <w:t xml:space="preserve"> e/ou </w:t>
      </w:r>
      <w:r w:rsidR="004B4145" w:rsidRPr="004262A8">
        <w:rPr>
          <w:rFonts w:asciiTheme="minorHAnsi" w:hAnsiTheme="minorHAnsi" w:cstheme="minorHAnsi"/>
          <w:b/>
        </w:rPr>
        <w:t>dispensa temporária</w:t>
      </w:r>
      <w:r w:rsidR="004B4145" w:rsidRPr="004262A8">
        <w:rPr>
          <w:rFonts w:asciiTheme="minorHAnsi" w:hAnsiTheme="minorHAnsi" w:cstheme="minorHAnsi"/>
        </w:rPr>
        <w:t xml:space="preserve"> vinculado à</w:t>
      </w:r>
      <w:r w:rsidRPr="004262A8">
        <w:rPr>
          <w:rFonts w:asciiTheme="minorHAnsi" w:hAnsiTheme="minorHAnsi" w:cstheme="minorHAnsi"/>
        </w:rPr>
        <w:t xml:space="preserve"> transição e</w:t>
      </w:r>
      <w:r w:rsidR="004B4145" w:rsidRPr="004262A8">
        <w:rPr>
          <w:rFonts w:asciiTheme="minorHAnsi" w:hAnsiTheme="minorHAnsi" w:cstheme="minorHAnsi"/>
        </w:rPr>
        <w:t xml:space="preserve"> implementação desta Política e das políticas e procedimentos que a  acompanham</w:t>
      </w:r>
      <w:r w:rsidRPr="004262A8">
        <w:rPr>
          <w:rFonts w:asciiTheme="minorHAnsi" w:hAnsiTheme="minorHAnsi" w:cstheme="minorHAnsi"/>
        </w:rPr>
        <w:t xml:space="preserve"> em sua entidade ou linha de negócios</w:t>
      </w:r>
      <w:r w:rsidR="004B4145" w:rsidRPr="004262A8">
        <w:rPr>
          <w:rFonts w:asciiTheme="minorHAnsi" w:hAnsiTheme="minorHAnsi" w:cstheme="minorHAnsi"/>
        </w:rPr>
        <w:t xml:space="preserve">, para garantir, como representante da primeira linha de defesa, que </w:t>
      </w:r>
      <w:r w:rsidRPr="004262A8">
        <w:rPr>
          <w:rFonts w:asciiTheme="minorHAnsi" w:hAnsiTheme="minorHAnsi" w:cstheme="minorHAnsi"/>
        </w:rPr>
        <w:t xml:space="preserve">a linha de negócio </w:t>
      </w:r>
      <w:r w:rsidR="004B4145" w:rsidRPr="004262A8">
        <w:rPr>
          <w:rFonts w:asciiTheme="minorHAnsi" w:hAnsiTheme="minorHAnsi" w:cstheme="minorHAnsi"/>
        </w:rPr>
        <w:t>est</w:t>
      </w:r>
      <w:r w:rsidRPr="004262A8">
        <w:rPr>
          <w:rFonts w:asciiTheme="minorHAnsi" w:hAnsiTheme="minorHAnsi" w:cstheme="minorHAnsi"/>
        </w:rPr>
        <w:t>á</w:t>
      </w:r>
      <w:r w:rsidR="004B4145" w:rsidRPr="004262A8">
        <w:rPr>
          <w:rFonts w:asciiTheme="minorHAnsi" w:hAnsiTheme="minorHAnsi" w:cstheme="minorHAnsi"/>
        </w:rPr>
        <w:t xml:space="preserve"> preparad</w:t>
      </w:r>
      <w:r w:rsidRPr="004262A8">
        <w:rPr>
          <w:rFonts w:asciiTheme="minorHAnsi" w:hAnsiTheme="minorHAnsi" w:cstheme="minorHAnsi"/>
        </w:rPr>
        <w:t>a</w:t>
      </w:r>
      <w:r w:rsidR="004B4145" w:rsidRPr="004262A8">
        <w:rPr>
          <w:rFonts w:asciiTheme="minorHAnsi" w:hAnsiTheme="minorHAnsi" w:cstheme="minorHAnsi"/>
        </w:rPr>
        <w:t xml:space="preserve"> para assumir qualquer risco residual vinculado a sua solicitação e, </w:t>
      </w:r>
      <w:r w:rsidR="004B4145" w:rsidRPr="004262A8">
        <w:rPr>
          <w:rFonts w:asciiTheme="minorHAnsi" w:hAnsiTheme="minorHAnsi" w:cstheme="minorHAnsi"/>
        </w:rPr>
        <w:lastRenderedPageBreak/>
        <w:t>quando apropriado, que estão comprometidos com a implementação de qualquer plano de ação de retificação relacionado, segundo o cronograma estabelecido na solicitação.</w:t>
      </w:r>
    </w:p>
    <w:p w14:paraId="6F557747" w14:textId="338687F0" w:rsidR="00AF134E" w:rsidRPr="004262A8" w:rsidRDefault="008357F2" w:rsidP="00AF134E">
      <w:pPr>
        <w:spacing w:line="360" w:lineRule="auto"/>
        <w:ind w:left="567"/>
        <w:jc w:val="both"/>
        <w:rPr>
          <w:rFonts w:asciiTheme="minorHAnsi" w:hAnsiTheme="minorHAnsi" w:cstheme="minorHAnsi"/>
        </w:rPr>
      </w:pPr>
      <w:r w:rsidRPr="004262A8">
        <w:rPr>
          <w:rFonts w:asciiTheme="minorHAnsi" w:hAnsiTheme="minorHAnsi" w:cstheme="minorHAnsi"/>
        </w:rPr>
        <w:t>As disposições estabelecidas nesta subsecção aplicam-se também a nível local e de grupo, correspondendo ao Responsável Executivo pela Entidade Obriga</w:t>
      </w:r>
      <w:r w:rsidR="001948C4" w:rsidRPr="004262A8">
        <w:rPr>
          <w:rFonts w:asciiTheme="minorHAnsi" w:hAnsiTheme="minorHAnsi" w:cstheme="minorHAnsi"/>
        </w:rPr>
        <w:t>da</w:t>
      </w:r>
      <w:r w:rsidRPr="004262A8">
        <w:rPr>
          <w:rFonts w:asciiTheme="minorHAnsi" w:hAnsiTheme="minorHAnsi" w:cstheme="minorHAnsi"/>
        </w:rPr>
        <w:t xml:space="preserve"> do Santander e ao respetivo Gestor da FCC, quer a nível local quer a nível de grupo.</w:t>
      </w:r>
    </w:p>
    <w:p w14:paraId="62D50421" w14:textId="60D017D4" w:rsidR="004B4145" w:rsidRPr="004262A8" w:rsidRDefault="00C2431F" w:rsidP="005F7455">
      <w:pPr>
        <w:pStyle w:val="Ttulo2"/>
        <w:spacing w:line="360" w:lineRule="auto"/>
        <w:ind w:left="567" w:right="-2"/>
        <w:jc w:val="both"/>
        <w:rPr>
          <w:rFonts w:asciiTheme="minorHAnsi" w:hAnsiTheme="minorHAnsi" w:cstheme="minorHAnsi"/>
          <w:i w:val="0"/>
          <w:iCs w:val="0"/>
        </w:rPr>
      </w:pPr>
      <w:bookmarkStart w:id="94" w:name="_Toc65683097"/>
      <w:bookmarkStart w:id="95" w:name="_Toc151546007"/>
      <w:r w:rsidRPr="004262A8">
        <w:rPr>
          <w:rFonts w:asciiTheme="minorHAnsi" w:hAnsiTheme="minorHAnsi" w:cstheme="minorHAnsi"/>
          <w:i w:val="0"/>
          <w:iCs w:val="0"/>
        </w:rPr>
        <w:t>6.</w:t>
      </w:r>
      <w:r w:rsidR="00E518D4" w:rsidRPr="004262A8">
        <w:rPr>
          <w:rFonts w:asciiTheme="minorHAnsi" w:hAnsiTheme="minorHAnsi" w:cstheme="minorHAnsi"/>
          <w:i w:val="0"/>
          <w:iCs w:val="0"/>
        </w:rPr>
        <w:t>2</w:t>
      </w:r>
      <w:r w:rsidRPr="004262A8">
        <w:rPr>
          <w:rFonts w:asciiTheme="minorHAnsi" w:hAnsiTheme="minorHAnsi" w:cstheme="minorHAnsi"/>
          <w:i w:val="0"/>
          <w:iCs w:val="0"/>
        </w:rPr>
        <w:t>.2</w:t>
      </w:r>
      <w:r w:rsidR="004B4145" w:rsidRPr="004262A8">
        <w:rPr>
          <w:rFonts w:asciiTheme="minorHAnsi" w:hAnsiTheme="minorHAnsi" w:cstheme="minorHAnsi"/>
          <w:i w:val="0"/>
          <w:iCs w:val="0"/>
        </w:rPr>
        <w:t xml:space="preserve"> A</w:t>
      </w:r>
      <w:r w:rsidR="00147B90" w:rsidRPr="004262A8">
        <w:rPr>
          <w:rFonts w:asciiTheme="minorHAnsi" w:hAnsiTheme="minorHAnsi" w:cstheme="minorHAnsi"/>
          <w:i w:val="0"/>
          <w:iCs w:val="0"/>
        </w:rPr>
        <w:t>S FUNÇÕESE</w:t>
      </w:r>
      <w:r w:rsidR="004B4145" w:rsidRPr="004262A8">
        <w:rPr>
          <w:rFonts w:asciiTheme="minorHAnsi" w:hAnsiTheme="minorHAnsi" w:cstheme="minorHAnsi"/>
          <w:i w:val="0"/>
          <w:iCs w:val="0"/>
        </w:rPr>
        <w:t xml:space="preserve"> </w:t>
      </w:r>
      <w:r w:rsidR="007F2FF2" w:rsidRPr="004262A8">
        <w:rPr>
          <w:rFonts w:asciiTheme="minorHAnsi" w:hAnsiTheme="minorHAnsi" w:cstheme="minorHAnsi"/>
          <w:i w:val="0"/>
          <w:iCs w:val="0"/>
        </w:rPr>
        <w:t>DO GRUPO</w:t>
      </w:r>
      <w:r w:rsidR="00147B90" w:rsidRPr="004262A8">
        <w:rPr>
          <w:rFonts w:asciiTheme="minorHAnsi" w:hAnsiTheme="minorHAnsi" w:cstheme="minorHAnsi"/>
          <w:i w:val="0"/>
          <w:iCs w:val="0"/>
        </w:rPr>
        <w:t xml:space="preserve"> LOCAIS DE PLD/CFT – SEGUNDA LINHA DE DEFESA</w:t>
      </w:r>
      <w:bookmarkEnd w:id="94"/>
      <w:bookmarkEnd w:id="95"/>
    </w:p>
    <w:p w14:paraId="6BE36526" w14:textId="4244A9FF" w:rsidR="004B4145" w:rsidRPr="004262A8" w:rsidRDefault="007D4E27" w:rsidP="007D4E27">
      <w:pPr>
        <w:pStyle w:val="Ttulo3"/>
        <w:spacing w:line="360" w:lineRule="auto"/>
        <w:ind w:left="567"/>
        <w:jc w:val="both"/>
        <w:rPr>
          <w:rFonts w:asciiTheme="minorHAnsi" w:hAnsiTheme="minorHAnsi" w:cstheme="minorHAnsi"/>
          <w:i w:val="0"/>
          <w:iCs w:val="0"/>
          <w:sz w:val="24"/>
        </w:rPr>
      </w:pPr>
      <w:bookmarkStart w:id="96" w:name="_Toc65683098"/>
      <w:bookmarkStart w:id="97" w:name="_Toc138942800"/>
      <w:bookmarkStart w:id="98" w:name="_Toc139286604"/>
      <w:bookmarkStart w:id="99" w:name="_Toc151546008"/>
      <w:r w:rsidRPr="004262A8">
        <w:rPr>
          <w:rFonts w:asciiTheme="minorHAnsi" w:hAnsiTheme="minorHAnsi" w:cstheme="minorHAnsi"/>
          <w:i w:val="0"/>
          <w:iCs w:val="0"/>
          <w:sz w:val="24"/>
        </w:rPr>
        <w:t>6.</w:t>
      </w:r>
      <w:r w:rsidR="00E518D4" w:rsidRPr="004262A8">
        <w:rPr>
          <w:rFonts w:asciiTheme="minorHAnsi" w:hAnsiTheme="minorHAnsi" w:cstheme="minorHAnsi"/>
          <w:i w:val="0"/>
          <w:iCs w:val="0"/>
          <w:sz w:val="24"/>
        </w:rPr>
        <w:t>2</w:t>
      </w:r>
      <w:r w:rsidRPr="004262A8">
        <w:rPr>
          <w:rFonts w:asciiTheme="minorHAnsi" w:hAnsiTheme="minorHAnsi" w:cstheme="minorHAnsi"/>
          <w:i w:val="0"/>
          <w:iCs w:val="0"/>
          <w:sz w:val="24"/>
        </w:rPr>
        <w:t xml:space="preserve">.2.1 </w:t>
      </w:r>
      <w:r w:rsidR="007F2FF2" w:rsidRPr="004262A8">
        <w:rPr>
          <w:rFonts w:asciiTheme="minorHAnsi" w:hAnsiTheme="minorHAnsi" w:cstheme="minorHAnsi"/>
          <w:i w:val="0"/>
          <w:iCs w:val="0"/>
          <w:sz w:val="24"/>
        </w:rPr>
        <w:t xml:space="preserve">RESPONSÁVEL DE </w:t>
      </w:r>
      <w:r w:rsidR="00147B90" w:rsidRPr="004262A8">
        <w:rPr>
          <w:rFonts w:asciiTheme="minorHAnsi" w:hAnsiTheme="minorHAnsi" w:cstheme="minorHAnsi"/>
          <w:i w:val="0"/>
          <w:iCs w:val="0"/>
          <w:sz w:val="24"/>
        </w:rPr>
        <w:t xml:space="preserve">FCC </w:t>
      </w:r>
      <w:r w:rsidR="007F2FF2" w:rsidRPr="004262A8">
        <w:rPr>
          <w:rFonts w:asciiTheme="minorHAnsi" w:hAnsiTheme="minorHAnsi" w:cstheme="minorHAnsi"/>
          <w:i w:val="0"/>
          <w:iCs w:val="0"/>
          <w:sz w:val="24"/>
        </w:rPr>
        <w:t xml:space="preserve">NO GRUPO E A </w:t>
      </w:r>
      <w:r w:rsidR="00147B90" w:rsidRPr="004262A8">
        <w:rPr>
          <w:rFonts w:asciiTheme="minorHAnsi" w:hAnsiTheme="minorHAnsi" w:cstheme="minorHAnsi"/>
          <w:i w:val="0"/>
          <w:iCs w:val="0"/>
          <w:sz w:val="24"/>
        </w:rPr>
        <w:t>FUNÇÃO DE FCC DO GRUPO</w:t>
      </w:r>
      <w:bookmarkEnd w:id="96"/>
      <w:bookmarkEnd w:id="97"/>
      <w:bookmarkEnd w:id="98"/>
      <w:bookmarkEnd w:id="99"/>
    </w:p>
    <w:p w14:paraId="1362F764" w14:textId="28AFB26F" w:rsidR="004B4145" w:rsidRPr="004262A8" w:rsidRDefault="004B4145"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 </w:t>
      </w:r>
      <w:r w:rsidR="004C086A" w:rsidRPr="004262A8">
        <w:rPr>
          <w:rFonts w:asciiTheme="minorHAnsi" w:hAnsiTheme="minorHAnsi" w:cstheme="minorHAnsi"/>
          <w:b/>
        </w:rPr>
        <w:t>Função de FCC</w:t>
      </w:r>
      <w:r w:rsidR="007F2FF2" w:rsidRPr="004262A8">
        <w:rPr>
          <w:rFonts w:asciiTheme="minorHAnsi" w:hAnsiTheme="minorHAnsi" w:cstheme="minorHAnsi"/>
          <w:b/>
        </w:rPr>
        <w:t xml:space="preserve"> do Grupo</w:t>
      </w:r>
      <w:r w:rsidRPr="004262A8">
        <w:rPr>
          <w:rFonts w:asciiTheme="minorHAnsi" w:hAnsiTheme="minorHAnsi" w:cstheme="minorHAnsi"/>
        </w:rPr>
        <w:t xml:space="preserve"> é dirigida pelo </w:t>
      </w:r>
      <w:r w:rsidR="001F1A42" w:rsidRPr="004262A8">
        <w:rPr>
          <w:rFonts w:asciiTheme="minorHAnsi" w:hAnsiTheme="minorHAnsi" w:cstheme="minorHAnsi"/>
          <w:b/>
        </w:rPr>
        <w:t>Responsável de FCC</w:t>
      </w:r>
      <w:r w:rsidR="007F2FF2" w:rsidRPr="004262A8">
        <w:rPr>
          <w:rFonts w:asciiTheme="minorHAnsi" w:hAnsiTheme="minorHAnsi" w:cstheme="minorHAnsi"/>
          <w:b/>
        </w:rPr>
        <w:t xml:space="preserve"> do Grupo</w:t>
      </w:r>
      <w:r w:rsidRPr="004262A8">
        <w:rPr>
          <w:rFonts w:asciiTheme="minorHAnsi" w:hAnsiTheme="minorHAnsi" w:cstheme="minorHAnsi"/>
        </w:rPr>
        <w:t xml:space="preserve">, </w:t>
      </w:r>
      <w:r w:rsidR="00C356AD" w:rsidRPr="004262A8">
        <w:rPr>
          <w:rFonts w:asciiTheme="minorHAnsi" w:hAnsiTheme="minorHAnsi" w:cstheme="minorHAnsi"/>
        </w:rPr>
        <w:t xml:space="preserve">que </w:t>
      </w:r>
      <w:r w:rsidRPr="004262A8">
        <w:rPr>
          <w:rFonts w:asciiTheme="minorHAnsi" w:hAnsiTheme="minorHAnsi" w:cstheme="minorHAnsi"/>
        </w:rPr>
        <w:t xml:space="preserve">se reporta </w:t>
      </w:r>
      <w:r w:rsidR="007F2FF2" w:rsidRPr="004262A8">
        <w:rPr>
          <w:rFonts w:asciiTheme="minorHAnsi" w:hAnsiTheme="minorHAnsi" w:cstheme="minorHAnsi"/>
        </w:rPr>
        <w:t xml:space="preserve">a Função de Compliance </w:t>
      </w:r>
      <w:r w:rsidR="007F2FF2" w:rsidRPr="004262A8">
        <w:rPr>
          <w:rFonts w:asciiTheme="minorHAnsi" w:hAnsiTheme="minorHAnsi" w:cstheme="minorHAnsi"/>
        </w:rPr>
        <w:tab/>
        <w:t>e Conduta Corporativa “</w:t>
      </w:r>
      <w:proofErr w:type="spellStart"/>
      <w:r w:rsidRPr="004262A8">
        <w:rPr>
          <w:rFonts w:asciiTheme="minorHAnsi" w:hAnsiTheme="minorHAnsi" w:cstheme="minorHAnsi"/>
        </w:rPr>
        <w:t>Chief</w:t>
      </w:r>
      <w:proofErr w:type="spellEnd"/>
      <w:r w:rsidRPr="004262A8">
        <w:rPr>
          <w:rFonts w:asciiTheme="minorHAnsi" w:hAnsiTheme="minorHAnsi" w:cstheme="minorHAnsi"/>
        </w:rPr>
        <w:t xml:space="preserve"> Compliance Officer</w:t>
      </w:r>
      <w:r w:rsidR="007F2FF2" w:rsidRPr="004262A8">
        <w:rPr>
          <w:rFonts w:asciiTheme="minorHAnsi" w:hAnsiTheme="minorHAnsi" w:cstheme="minorHAnsi"/>
        </w:rPr>
        <w:t>”</w:t>
      </w:r>
      <w:r w:rsidR="00C356AD" w:rsidRPr="004262A8">
        <w:rPr>
          <w:rFonts w:asciiTheme="minorHAnsi" w:hAnsiTheme="minorHAnsi" w:cstheme="minorHAnsi"/>
        </w:rPr>
        <w:t xml:space="preserve"> e</w:t>
      </w:r>
      <w:r w:rsidRPr="004262A8">
        <w:rPr>
          <w:rFonts w:asciiTheme="minorHAnsi" w:hAnsiTheme="minorHAnsi" w:cstheme="minorHAnsi"/>
        </w:rPr>
        <w:t xml:space="preserve"> é responsável por desenvolver e supervisionar o </w:t>
      </w:r>
      <w:r w:rsidRPr="004262A8">
        <w:rPr>
          <w:rFonts w:asciiTheme="minorHAnsi" w:hAnsiTheme="minorHAnsi" w:cstheme="minorHAnsi"/>
          <w:b/>
        </w:rPr>
        <w:t>programa de PLD/CFT</w:t>
      </w:r>
      <w:r w:rsidRPr="004262A8">
        <w:rPr>
          <w:rFonts w:asciiTheme="minorHAnsi" w:hAnsiTheme="minorHAnsi" w:cstheme="minorHAnsi"/>
        </w:rPr>
        <w:t xml:space="preserve"> em todo o </w:t>
      </w:r>
      <w:r w:rsidRPr="004262A8">
        <w:rPr>
          <w:rFonts w:asciiTheme="minorHAnsi" w:hAnsiTheme="minorHAnsi" w:cstheme="minorHAnsi"/>
          <w:b/>
        </w:rPr>
        <w:t>Grupo</w:t>
      </w:r>
      <w:r w:rsidR="00C356AD" w:rsidRPr="004262A8">
        <w:rPr>
          <w:rFonts w:asciiTheme="minorHAnsi" w:hAnsiTheme="minorHAnsi" w:cstheme="minorHAnsi"/>
          <w:b/>
        </w:rPr>
        <w:t>,</w:t>
      </w:r>
      <w:r w:rsidRPr="004262A8">
        <w:rPr>
          <w:rFonts w:asciiTheme="minorHAnsi" w:hAnsiTheme="minorHAnsi" w:cstheme="minorHAnsi"/>
        </w:rPr>
        <w:t xml:space="preserve"> e </w:t>
      </w:r>
      <w:r w:rsidR="00C356AD" w:rsidRPr="004262A8">
        <w:rPr>
          <w:rFonts w:asciiTheme="minorHAnsi" w:hAnsiTheme="minorHAnsi" w:cstheme="minorHAnsi"/>
        </w:rPr>
        <w:t>por reportar à</w:t>
      </w:r>
      <w:r w:rsidRPr="004262A8">
        <w:rPr>
          <w:rFonts w:asciiTheme="minorHAnsi" w:hAnsiTheme="minorHAnsi" w:cstheme="minorHAnsi"/>
        </w:rPr>
        <w:t xml:space="preserve"> </w:t>
      </w:r>
      <w:r w:rsidRPr="004262A8">
        <w:rPr>
          <w:rFonts w:asciiTheme="minorHAnsi" w:hAnsiTheme="minorHAnsi" w:cstheme="minorHAnsi"/>
          <w:b/>
        </w:rPr>
        <w:t>alta administração</w:t>
      </w:r>
      <w:r w:rsidRPr="004262A8">
        <w:rPr>
          <w:rFonts w:asciiTheme="minorHAnsi" w:hAnsiTheme="minorHAnsi" w:cstheme="minorHAnsi"/>
        </w:rPr>
        <w:t xml:space="preserve"> sobre a situação de cumprimento do programa.</w:t>
      </w:r>
    </w:p>
    <w:p w14:paraId="4B5A2D42" w14:textId="6CDC6B55" w:rsidR="007F2FF2" w:rsidRPr="004262A8" w:rsidRDefault="007F2FF2"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 </w:t>
      </w:r>
      <w:r w:rsidR="00287C9F" w:rsidRPr="004262A8">
        <w:rPr>
          <w:rFonts w:asciiTheme="minorHAnsi" w:hAnsiTheme="minorHAnsi" w:cstheme="minorHAnsi"/>
        </w:rPr>
        <w:t>Head</w:t>
      </w:r>
      <w:r w:rsidRPr="004262A8">
        <w:rPr>
          <w:rFonts w:asciiTheme="minorHAnsi" w:hAnsiTheme="minorHAnsi" w:cstheme="minorHAnsi"/>
        </w:rPr>
        <w:t xml:space="preserve"> d</w:t>
      </w:r>
      <w:r w:rsidR="00287C9F" w:rsidRPr="004262A8">
        <w:rPr>
          <w:rFonts w:asciiTheme="minorHAnsi" w:hAnsiTheme="minorHAnsi" w:cstheme="minorHAnsi"/>
        </w:rPr>
        <w:t>e</w:t>
      </w:r>
      <w:r w:rsidRPr="004262A8">
        <w:rPr>
          <w:rFonts w:asciiTheme="minorHAnsi" w:hAnsiTheme="minorHAnsi" w:cstheme="minorHAnsi"/>
        </w:rPr>
        <w:t xml:space="preserve"> FCC do Grupo tem autoridade suficiente para propor, por iniciativa própria, todas as medidas necessárias ou apropriadas para garantir o cumprimento e a eficácia do programa PLD/CFT, através de acesso direto e canais de comunicação com o Responsável Executivo pela Entidade Obrigatória do Santander do Grupo e, em caso de incidente significativo relacionado ao programa PLD/CFT, têm acesso direto ao Conselho de Administração. O Gerente da FCC do Grupo deve manter acesso direto e irrestrito a todas as informações necessárias para o desempenho adequado de suas tarefas de PLD/CFT – a decisão sobre quais informações eles precisam acessar será determinada pelo Gerente da FCC do Grupo.</w:t>
      </w:r>
    </w:p>
    <w:p w14:paraId="4A127184" w14:textId="19212B70" w:rsidR="007F2FF2" w:rsidRPr="004262A8" w:rsidRDefault="007F2FF2" w:rsidP="005F7455">
      <w:pPr>
        <w:spacing w:line="360" w:lineRule="auto"/>
        <w:ind w:left="567"/>
        <w:jc w:val="both"/>
        <w:rPr>
          <w:rFonts w:asciiTheme="minorHAnsi" w:hAnsiTheme="minorHAnsi" w:cstheme="minorHAnsi"/>
        </w:rPr>
      </w:pPr>
      <w:r w:rsidRPr="004262A8">
        <w:rPr>
          <w:rFonts w:asciiTheme="minorHAnsi" w:hAnsiTheme="minorHAnsi" w:cstheme="minorHAnsi"/>
        </w:rPr>
        <w:t>O papel do Gerente da FCC do Grupo estará sujeito ao processo de gestão da continuidade de negócios do Grupo, para garantir a presença de um delegado que tenha as habilidades e a experiência apropriadas para assumir funções relacionadas ao programa PLD/CFT quando necessário.</w:t>
      </w:r>
    </w:p>
    <w:p w14:paraId="56B981E1" w14:textId="03E9F37B" w:rsidR="004B4145" w:rsidRPr="004262A8" w:rsidRDefault="004B4145" w:rsidP="005F7455">
      <w:pPr>
        <w:spacing w:line="360" w:lineRule="auto"/>
        <w:ind w:left="567"/>
        <w:jc w:val="both"/>
        <w:rPr>
          <w:rFonts w:asciiTheme="minorHAnsi" w:hAnsiTheme="minorHAnsi" w:cstheme="minorHAnsi"/>
        </w:rPr>
      </w:pPr>
      <w:r w:rsidRPr="004262A8">
        <w:rPr>
          <w:rFonts w:asciiTheme="minorHAnsi" w:hAnsiTheme="minorHAnsi" w:cstheme="minorHAnsi"/>
          <w:b/>
        </w:rPr>
        <w:t xml:space="preserve">A </w:t>
      </w:r>
      <w:r w:rsidR="006C5CE5" w:rsidRPr="004262A8">
        <w:rPr>
          <w:rFonts w:asciiTheme="minorHAnsi" w:hAnsiTheme="minorHAnsi" w:cstheme="minorHAnsi"/>
          <w:b/>
        </w:rPr>
        <w:t>Função de FCC</w:t>
      </w:r>
      <w:r w:rsidRPr="004262A8">
        <w:rPr>
          <w:rFonts w:asciiTheme="minorHAnsi" w:hAnsiTheme="minorHAnsi" w:cstheme="minorHAnsi"/>
        </w:rPr>
        <w:t xml:space="preserve"> </w:t>
      </w:r>
      <w:r w:rsidR="007F2FF2" w:rsidRPr="004262A8">
        <w:rPr>
          <w:rFonts w:asciiTheme="minorHAnsi" w:hAnsiTheme="minorHAnsi" w:cstheme="minorHAnsi"/>
          <w:b/>
          <w:bCs/>
        </w:rPr>
        <w:t xml:space="preserve">do Grupo </w:t>
      </w:r>
      <w:r w:rsidRPr="004262A8">
        <w:rPr>
          <w:rFonts w:asciiTheme="minorHAnsi" w:hAnsiTheme="minorHAnsi" w:cstheme="minorHAnsi"/>
        </w:rPr>
        <w:t xml:space="preserve">apoia o </w:t>
      </w:r>
      <w:r w:rsidR="001F1A42" w:rsidRPr="004262A8">
        <w:rPr>
          <w:rFonts w:asciiTheme="minorHAnsi" w:hAnsiTheme="minorHAnsi" w:cstheme="minorHAnsi"/>
          <w:b/>
        </w:rPr>
        <w:t>Responsável de FCC</w:t>
      </w:r>
      <w:r w:rsidR="007F2FF2" w:rsidRPr="004262A8">
        <w:rPr>
          <w:rFonts w:asciiTheme="minorHAnsi" w:hAnsiTheme="minorHAnsi" w:cstheme="minorHAnsi"/>
          <w:b/>
        </w:rPr>
        <w:t xml:space="preserve"> do Grupo</w:t>
      </w:r>
      <w:r w:rsidRPr="004262A8">
        <w:rPr>
          <w:rFonts w:asciiTheme="minorHAnsi" w:hAnsiTheme="minorHAnsi" w:cstheme="minorHAnsi"/>
        </w:rPr>
        <w:t xml:space="preserve"> da seguinte maneira:</w:t>
      </w:r>
    </w:p>
    <w:p w14:paraId="25B88AAD" w14:textId="0D5CE35A" w:rsidR="004B4145" w:rsidRPr="004262A8" w:rsidRDefault="004B4145"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lastRenderedPageBreak/>
        <w:t xml:space="preserve">Estabelecendo os padrões mínimos de conformidade de PLD/CFT para o Grupo através do </w:t>
      </w:r>
      <w:r w:rsidR="00053E24" w:rsidRPr="004262A8">
        <w:rPr>
          <w:rFonts w:asciiTheme="minorHAnsi" w:hAnsiTheme="minorHAnsi" w:cstheme="minorHAnsi"/>
          <w:i/>
          <w:sz w:val="24"/>
          <w:szCs w:val="24"/>
        </w:rPr>
        <w:t>Marco Corporativo de FCC</w:t>
      </w:r>
      <w:r w:rsidRPr="004262A8">
        <w:rPr>
          <w:rFonts w:asciiTheme="minorHAnsi" w:hAnsiTheme="minorHAnsi" w:cstheme="minorHAnsi"/>
          <w:sz w:val="24"/>
          <w:szCs w:val="24"/>
        </w:rPr>
        <w:t xml:space="preserve"> e políticas, procedimentos e guias relacionados;</w:t>
      </w:r>
    </w:p>
    <w:p w14:paraId="0DD9D920" w14:textId="220A6D30" w:rsidR="00940031" w:rsidRPr="004262A8" w:rsidRDefault="00940031"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Avaliando, no processo de exceções a políticas e/ou procedimentos, as renúncias e/ou renúncias temporárias propostas pel</w:t>
      </w:r>
      <w:r w:rsidR="001948C4" w:rsidRPr="004262A8">
        <w:rPr>
          <w:rFonts w:asciiTheme="minorHAnsi" w:hAnsiTheme="minorHAnsi" w:cstheme="minorHAnsi"/>
          <w:sz w:val="24"/>
          <w:szCs w:val="24"/>
        </w:rPr>
        <w:t>as Entidades</w:t>
      </w:r>
      <w:r w:rsidRPr="004262A8">
        <w:rPr>
          <w:rFonts w:asciiTheme="minorHAnsi" w:hAnsiTheme="minorHAnsi" w:cstheme="minorHAnsi"/>
          <w:sz w:val="24"/>
          <w:szCs w:val="24"/>
        </w:rPr>
        <w:t xml:space="preserve"> Obriga</w:t>
      </w:r>
      <w:r w:rsidR="001948C4" w:rsidRPr="004262A8">
        <w:rPr>
          <w:rFonts w:asciiTheme="minorHAnsi" w:hAnsiTheme="minorHAnsi" w:cstheme="minorHAnsi"/>
          <w:sz w:val="24"/>
          <w:szCs w:val="24"/>
        </w:rPr>
        <w:t xml:space="preserve">das </w:t>
      </w:r>
      <w:r w:rsidRPr="004262A8">
        <w:rPr>
          <w:rFonts w:asciiTheme="minorHAnsi" w:hAnsiTheme="minorHAnsi" w:cstheme="minorHAnsi"/>
          <w:sz w:val="24"/>
          <w:szCs w:val="24"/>
        </w:rPr>
        <w:t>Santander às políticas e/ou procedimentos do Grupo e aprovar as solicitações, quando for o caso;</w:t>
      </w:r>
    </w:p>
    <w:p w14:paraId="33ACE4F1" w14:textId="1F0A6A6F" w:rsidR="004B4145" w:rsidRPr="004262A8" w:rsidRDefault="004B4145"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Desenvolvendo o </w:t>
      </w:r>
      <w:r w:rsidRPr="004262A8">
        <w:rPr>
          <w:rFonts w:asciiTheme="minorHAnsi" w:hAnsiTheme="minorHAnsi" w:cstheme="minorHAnsi"/>
          <w:b/>
          <w:sz w:val="24"/>
          <w:szCs w:val="24"/>
        </w:rPr>
        <w:t>programa de risco e controle</w:t>
      </w:r>
      <w:r w:rsidRPr="004262A8">
        <w:rPr>
          <w:rFonts w:asciiTheme="minorHAnsi" w:hAnsiTheme="minorHAnsi" w:cstheme="minorHAnsi"/>
          <w:sz w:val="24"/>
          <w:szCs w:val="24"/>
        </w:rPr>
        <w:t xml:space="preserve"> para uma gestão adequada do risco de LD/FT em todo o Grupo</w:t>
      </w:r>
      <w:r w:rsidR="00940031" w:rsidRPr="004262A8">
        <w:rPr>
          <w:rFonts w:asciiTheme="minorHAnsi" w:hAnsiTheme="minorHAnsi" w:cstheme="minorHAnsi"/>
          <w:sz w:val="24"/>
          <w:szCs w:val="24"/>
        </w:rPr>
        <w:t xml:space="preserve"> incluindo o programa de formação de PLD/CFT do Grupo</w:t>
      </w:r>
      <w:r w:rsidRPr="004262A8">
        <w:rPr>
          <w:rFonts w:asciiTheme="minorHAnsi" w:hAnsiTheme="minorHAnsi" w:cstheme="minorHAnsi"/>
          <w:sz w:val="24"/>
          <w:szCs w:val="24"/>
        </w:rPr>
        <w:t>;</w:t>
      </w:r>
    </w:p>
    <w:p w14:paraId="0AD7C014" w14:textId="77777777" w:rsidR="004B4145" w:rsidRPr="004262A8" w:rsidRDefault="004B4145"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Supervisionando as sucursais e subsidiárias do Grupo, com participação maioritária, na implementação e integração efetiva do </w:t>
      </w:r>
      <w:r w:rsidRPr="004262A8">
        <w:rPr>
          <w:rFonts w:asciiTheme="minorHAnsi" w:hAnsiTheme="minorHAnsi" w:cstheme="minorHAnsi"/>
          <w:b/>
          <w:sz w:val="24"/>
          <w:szCs w:val="24"/>
        </w:rPr>
        <w:t>programa de PLD/CFT</w:t>
      </w:r>
      <w:r w:rsidRPr="004262A8">
        <w:rPr>
          <w:rFonts w:asciiTheme="minorHAnsi" w:hAnsiTheme="minorHAnsi" w:cstheme="minorHAnsi"/>
          <w:sz w:val="24"/>
          <w:szCs w:val="24"/>
        </w:rPr>
        <w:t>;</w:t>
      </w:r>
    </w:p>
    <w:p w14:paraId="59B69BE1" w14:textId="2D0C1A0A" w:rsidR="00725570" w:rsidRPr="004262A8" w:rsidRDefault="00725570"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Interagindo com o negócio no processo de aprovação de registro ou </w:t>
      </w:r>
      <w:r w:rsidR="001948C4" w:rsidRPr="004262A8">
        <w:rPr>
          <w:rFonts w:asciiTheme="minorHAnsi" w:hAnsiTheme="minorHAnsi" w:cstheme="minorHAnsi"/>
          <w:sz w:val="24"/>
          <w:szCs w:val="24"/>
        </w:rPr>
        <w:t xml:space="preserve">ao </w:t>
      </w:r>
      <w:r w:rsidRPr="004262A8">
        <w:rPr>
          <w:rFonts w:asciiTheme="minorHAnsi" w:hAnsiTheme="minorHAnsi" w:cstheme="minorHAnsi"/>
          <w:sz w:val="24"/>
          <w:szCs w:val="24"/>
        </w:rPr>
        <w:t>manter relações comerciais com clientes de alto risco;</w:t>
      </w:r>
    </w:p>
    <w:p w14:paraId="11F08088" w14:textId="267C75EF" w:rsidR="004B4145" w:rsidRPr="004262A8" w:rsidRDefault="004B4145"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Investigando casos complexos de LD/FT e disseminando conhecimento técnico específico em todo o Grupo para auxiliar os </w:t>
      </w:r>
      <w:r w:rsidR="004C086A" w:rsidRPr="004262A8">
        <w:rPr>
          <w:rFonts w:asciiTheme="minorHAnsi" w:hAnsiTheme="minorHAnsi" w:cstheme="minorHAnsi"/>
          <w:b/>
          <w:sz w:val="24"/>
          <w:szCs w:val="24"/>
        </w:rPr>
        <w:t>Entidades Obrigadas do Santander</w:t>
      </w:r>
      <w:r w:rsidRPr="004262A8">
        <w:rPr>
          <w:rFonts w:asciiTheme="minorHAnsi" w:hAnsiTheme="minorHAnsi" w:cstheme="minorHAnsi"/>
          <w:sz w:val="24"/>
          <w:szCs w:val="24"/>
        </w:rPr>
        <w:t xml:space="preserve"> na detecção e alteração das diretrizes de LD/FT;</w:t>
      </w:r>
    </w:p>
    <w:p w14:paraId="3AEF39AE" w14:textId="77777777" w:rsidR="001F1A42" w:rsidRPr="004262A8" w:rsidRDefault="004B4145"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 xml:space="preserve">Proporcionando conhecimento sobre o assunto e revisão das tecnologias utilizadas pelo Grupo para melhorar a eficácia do </w:t>
      </w:r>
      <w:r w:rsidRPr="004262A8">
        <w:rPr>
          <w:rFonts w:asciiTheme="minorHAnsi" w:hAnsiTheme="minorHAnsi" w:cstheme="minorHAnsi"/>
          <w:b/>
          <w:sz w:val="24"/>
          <w:szCs w:val="24"/>
        </w:rPr>
        <w:t>programa PLD/CFT</w:t>
      </w:r>
      <w:r w:rsidRPr="004262A8">
        <w:rPr>
          <w:rFonts w:asciiTheme="minorHAnsi" w:hAnsiTheme="minorHAnsi" w:cstheme="minorHAnsi"/>
          <w:sz w:val="24"/>
          <w:szCs w:val="24"/>
        </w:rPr>
        <w:t>; e</w:t>
      </w:r>
    </w:p>
    <w:p w14:paraId="08D82109" w14:textId="77777777" w:rsidR="00725570" w:rsidRPr="004262A8" w:rsidRDefault="00725570"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Sensibilizando a conscientização sobre os fatores de risco LD/FT por meio de interações com os setores público e privado; e</w:t>
      </w:r>
    </w:p>
    <w:p w14:paraId="04B305F1" w14:textId="5BB909DA" w:rsidR="004B4145" w:rsidRPr="004262A8" w:rsidRDefault="00725570" w:rsidP="001F1A42">
      <w:pPr>
        <w:pStyle w:val="PargrafodaLista"/>
        <w:numPr>
          <w:ilvl w:val="0"/>
          <w:numId w:val="6"/>
        </w:numPr>
        <w:spacing w:line="360" w:lineRule="auto"/>
        <w:ind w:left="1264" w:hanging="357"/>
        <w:jc w:val="both"/>
        <w:rPr>
          <w:rFonts w:asciiTheme="minorHAnsi" w:hAnsiTheme="minorHAnsi" w:cstheme="minorHAnsi"/>
          <w:sz w:val="24"/>
          <w:szCs w:val="24"/>
        </w:rPr>
      </w:pPr>
      <w:r w:rsidRPr="004262A8">
        <w:rPr>
          <w:rFonts w:asciiTheme="minorHAnsi" w:hAnsiTheme="minorHAnsi" w:cstheme="minorHAnsi"/>
          <w:sz w:val="24"/>
          <w:szCs w:val="24"/>
        </w:rPr>
        <w:t>Emitindo um relatório anual de atividades da FCC – "o Relatório Anual" – que inclui uma revisão e avaliação do status do programa PLD/CFT do Grupo</w:t>
      </w:r>
      <w:r w:rsidR="004B4145" w:rsidRPr="004262A8">
        <w:rPr>
          <w:rFonts w:asciiTheme="minorHAnsi" w:hAnsiTheme="minorHAnsi" w:cstheme="minorHAnsi"/>
          <w:sz w:val="24"/>
          <w:szCs w:val="24"/>
        </w:rPr>
        <w:t>.</w:t>
      </w:r>
    </w:p>
    <w:p w14:paraId="1445414E" w14:textId="2A52512A" w:rsidR="00725570" w:rsidRPr="004262A8" w:rsidRDefault="00725570"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O </w:t>
      </w:r>
      <w:r w:rsidR="00287C9F" w:rsidRPr="004262A8">
        <w:rPr>
          <w:rFonts w:asciiTheme="minorHAnsi" w:hAnsiTheme="minorHAnsi" w:cstheme="minorHAnsi"/>
        </w:rPr>
        <w:t>Head</w:t>
      </w:r>
      <w:r w:rsidRPr="004262A8">
        <w:rPr>
          <w:rFonts w:asciiTheme="minorHAnsi" w:hAnsiTheme="minorHAnsi" w:cstheme="minorHAnsi"/>
        </w:rPr>
        <w:t xml:space="preserve"> do Grupo FCC, na sua qualidade de </w:t>
      </w:r>
      <w:r w:rsidR="00287C9F" w:rsidRPr="004262A8">
        <w:rPr>
          <w:rFonts w:asciiTheme="minorHAnsi" w:hAnsiTheme="minorHAnsi" w:cstheme="minorHAnsi"/>
        </w:rPr>
        <w:t>Head</w:t>
      </w:r>
      <w:r w:rsidRPr="004262A8">
        <w:rPr>
          <w:rFonts w:asciiTheme="minorHAnsi" w:hAnsiTheme="minorHAnsi" w:cstheme="minorHAnsi"/>
        </w:rPr>
        <w:t xml:space="preserve"> de Conformidade do Grupo PLD/CFT, dirige diretamente por meio de uma linha de relatórios funcionais os </w:t>
      </w:r>
      <w:r w:rsidR="00287C9F" w:rsidRPr="004262A8">
        <w:rPr>
          <w:rFonts w:asciiTheme="minorHAnsi" w:hAnsiTheme="minorHAnsi" w:cstheme="minorHAnsi"/>
        </w:rPr>
        <w:t xml:space="preserve">Heads </w:t>
      </w:r>
      <w:r w:rsidRPr="004262A8">
        <w:rPr>
          <w:rFonts w:asciiTheme="minorHAnsi" w:hAnsiTheme="minorHAnsi" w:cstheme="minorHAnsi"/>
        </w:rPr>
        <w:t>Locais da FCC sujeitos à supervisão direta (em seu papel como Oficiais de Conformidade PLD/CFT das subsidiárias).</w:t>
      </w:r>
    </w:p>
    <w:p w14:paraId="703DFF55" w14:textId="4523DFF2" w:rsidR="00725570" w:rsidRPr="004262A8" w:rsidRDefault="00725570" w:rsidP="005F7455">
      <w:pPr>
        <w:spacing w:line="360" w:lineRule="auto"/>
        <w:ind w:left="567"/>
        <w:jc w:val="both"/>
        <w:rPr>
          <w:rFonts w:asciiTheme="minorHAnsi" w:hAnsiTheme="minorHAnsi" w:cstheme="minorHAnsi"/>
        </w:rPr>
      </w:pPr>
      <w:r w:rsidRPr="004262A8">
        <w:rPr>
          <w:rFonts w:asciiTheme="minorHAnsi" w:hAnsiTheme="minorHAnsi" w:cstheme="minorHAnsi"/>
        </w:rPr>
        <w:lastRenderedPageBreak/>
        <w:t xml:space="preserve">O </w:t>
      </w:r>
      <w:r w:rsidR="00287C9F" w:rsidRPr="004262A8">
        <w:rPr>
          <w:rFonts w:asciiTheme="minorHAnsi" w:hAnsiTheme="minorHAnsi" w:cstheme="minorHAnsi"/>
        </w:rPr>
        <w:t>Head</w:t>
      </w:r>
      <w:r w:rsidRPr="004262A8">
        <w:rPr>
          <w:rFonts w:asciiTheme="minorHAnsi" w:hAnsiTheme="minorHAnsi" w:cstheme="minorHAnsi"/>
        </w:rPr>
        <w:t xml:space="preserve"> do Grupo FCC está diretamente envolvido no processo de seleção dos Oficiais Locais da FCC sujeitos à supervisão direta para garantir que as Funções Locais da FCC disponham de recursos humanos adequados para apoiar o programa PLD/CFT. Além disso, o Responsável de FCC do Grupo, como gerente funcional, ele interage com o gerente local do Gerente Local da FCC para definir objetivos de desempenho, avaliar o desempenho e determinar a remuneração do Gerente Local da FCC (50% cada um de acordo com o Modelo de Governança do Grupo-Subsidiária).</w:t>
      </w:r>
    </w:p>
    <w:p w14:paraId="06E7C863" w14:textId="1E69D8C2" w:rsidR="004B4145" w:rsidRPr="004262A8" w:rsidRDefault="007D4E27" w:rsidP="005F7455">
      <w:pPr>
        <w:pStyle w:val="Ttulo2"/>
        <w:spacing w:line="360" w:lineRule="auto"/>
        <w:ind w:left="567" w:right="-2"/>
        <w:jc w:val="both"/>
        <w:rPr>
          <w:rFonts w:asciiTheme="minorHAnsi" w:hAnsiTheme="minorHAnsi" w:cstheme="minorHAnsi"/>
          <w:i w:val="0"/>
          <w:iCs w:val="0"/>
        </w:rPr>
      </w:pPr>
      <w:bookmarkStart w:id="100" w:name="_Toc65683100"/>
      <w:bookmarkStart w:id="101" w:name="_Toc138942802"/>
      <w:bookmarkStart w:id="102" w:name="_Toc151546009"/>
      <w:r w:rsidRPr="004262A8">
        <w:rPr>
          <w:rFonts w:asciiTheme="minorHAnsi" w:hAnsiTheme="minorHAnsi" w:cstheme="minorHAnsi"/>
          <w:i w:val="0"/>
          <w:iCs w:val="0"/>
        </w:rPr>
        <w:t>6.</w:t>
      </w:r>
      <w:r w:rsidR="00417DD5" w:rsidRPr="004262A8">
        <w:rPr>
          <w:rFonts w:asciiTheme="minorHAnsi" w:hAnsiTheme="minorHAnsi" w:cstheme="minorHAnsi"/>
          <w:i w:val="0"/>
          <w:iCs w:val="0"/>
        </w:rPr>
        <w:t>2</w:t>
      </w:r>
      <w:r w:rsidRPr="004262A8">
        <w:rPr>
          <w:rFonts w:asciiTheme="minorHAnsi" w:hAnsiTheme="minorHAnsi" w:cstheme="minorHAnsi"/>
          <w:i w:val="0"/>
          <w:iCs w:val="0"/>
        </w:rPr>
        <w:t xml:space="preserve">.3 </w:t>
      </w:r>
      <w:bookmarkEnd w:id="100"/>
      <w:bookmarkEnd w:id="101"/>
      <w:r w:rsidR="00147B90" w:rsidRPr="004262A8">
        <w:rPr>
          <w:rFonts w:asciiTheme="minorHAnsi" w:hAnsiTheme="minorHAnsi" w:cstheme="minorHAnsi"/>
          <w:i w:val="0"/>
          <w:iCs w:val="0"/>
        </w:rPr>
        <w:t>REPRESENTANTE PERANTE O SERVIÇO EXECUTIVO DA COMISSÃO DE PREVENÇÃO DO BRANQUEAMENTO DE CAPITAIS E DAS INFRAÇÕES MONETÁRIAS (SEPBLAC)</w:t>
      </w:r>
      <w:bookmarkEnd w:id="102"/>
    </w:p>
    <w:p w14:paraId="2289C443" w14:textId="77777777" w:rsidR="00A94C7F" w:rsidRPr="004262A8" w:rsidRDefault="00A94C7F" w:rsidP="00A94C7F"/>
    <w:p w14:paraId="6372840D" w14:textId="47CD2985" w:rsidR="00A94C7F" w:rsidRPr="004262A8" w:rsidRDefault="00A94C7F" w:rsidP="00A94C7F">
      <w:pPr>
        <w:spacing w:line="360" w:lineRule="auto"/>
        <w:ind w:left="567"/>
        <w:jc w:val="both"/>
        <w:rPr>
          <w:rFonts w:asciiTheme="minorHAnsi" w:hAnsiTheme="minorHAnsi" w:cstheme="minorHAnsi"/>
        </w:rPr>
      </w:pPr>
      <w:r w:rsidRPr="004262A8">
        <w:rPr>
          <w:rFonts w:asciiTheme="minorHAnsi" w:hAnsiTheme="minorHAnsi" w:cstheme="minorHAnsi"/>
        </w:rPr>
        <w:t xml:space="preserve">O Representante perante a </w:t>
      </w:r>
      <w:proofErr w:type="spellStart"/>
      <w:r w:rsidRPr="004262A8">
        <w:rPr>
          <w:rFonts w:asciiTheme="minorHAnsi" w:hAnsiTheme="minorHAnsi" w:cstheme="minorHAnsi"/>
        </w:rPr>
        <w:t>Sepblac</w:t>
      </w:r>
      <w:proofErr w:type="spellEnd"/>
      <w:r w:rsidRPr="004262A8">
        <w:rPr>
          <w:rFonts w:asciiTheme="minorHAnsi" w:hAnsiTheme="minorHAnsi" w:cstheme="minorHAnsi"/>
        </w:rPr>
        <w:t xml:space="preserve"> é o responsável por manter a comunicação com o principal supervisor do Grupo, </w:t>
      </w:r>
      <w:proofErr w:type="spellStart"/>
      <w:r w:rsidRPr="004262A8">
        <w:rPr>
          <w:rFonts w:asciiTheme="minorHAnsi" w:hAnsiTheme="minorHAnsi" w:cstheme="minorHAnsi"/>
        </w:rPr>
        <w:t>Sepblac</w:t>
      </w:r>
      <w:proofErr w:type="spellEnd"/>
      <w:r w:rsidRPr="004262A8">
        <w:rPr>
          <w:rFonts w:asciiTheme="minorHAnsi" w:hAnsiTheme="minorHAnsi" w:cstheme="minorHAnsi"/>
        </w:rPr>
        <w:t xml:space="preserve">, sobre questões relacionadas à PLD/CFT, conformidade regulatória e decidir se uma operação ou atividade específica é suspeita e deve ser reportada à </w:t>
      </w:r>
      <w:proofErr w:type="spellStart"/>
      <w:r w:rsidRPr="004262A8">
        <w:rPr>
          <w:rFonts w:asciiTheme="minorHAnsi" w:hAnsiTheme="minorHAnsi" w:cstheme="minorHAnsi"/>
        </w:rPr>
        <w:t>Sepblac</w:t>
      </w:r>
      <w:proofErr w:type="spellEnd"/>
      <w:r w:rsidRPr="004262A8">
        <w:rPr>
          <w:rFonts w:asciiTheme="minorHAnsi" w:hAnsiTheme="minorHAnsi" w:cstheme="minorHAnsi"/>
        </w:rPr>
        <w:t>.</w:t>
      </w:r>
    </w:p>
    <w:p w14:paraId="24DF1D42" w14:textId="44950BB8" w:rsidR="00A94C7F" w:rsidRPr="004262A8" w:rsidRDefault="00A94C7F" w:rsidP="00A94C7F">
      <w:pPr>
        <w:spacing w:line="360" w:lineRule="auto"/>
        <w:ind w:left="567"/>
        <w:jc w:val="both"/>
        <w:rPr>
          <w:rFonts w:asciiTheme="minorHAnsi" w:hAnsiTheme="minorHAnsi" w:cstheme="minorHAnsi"/>
        </w:rPr>
      </w:pPr>
      <w:r w:rsidRPr="004262A8">
        <w:rPr>
          <w:rFonts w:asciiTheme="minorHAnsi" w:hAnsiTheme="minorHAnsi" w:cstheme="minorHAnsi"/>
        </w:rPr>
        <w:t>O Representante perante</w:t>
      </w:r>
      <w:r w:rsidR="001948C4" w:rsidRPr="004262A8">
        <w:rPr>
          <w:rFonts w:asciiTheme="minorHAnsi" w:hAnsiTheme="minorHAnsi" w:cstheme="minorHAnsi"/>
        </w:rPr>
        <w:t xml:space="preserve"> a</w:t>
      </w:r>
      <w:r w:rsidRPr="004262A8">
        <w:rPr>
          <w:rFonts w:asciiTheme="minorHAnsi" w:hAnsiTheme="minorHAnsi" w:cstheme="minorHAnsi"/>
        </w:rPr>
        <w:t xml:space="preserve"> </w:t>
      </w:r>
      <w:proofErr w:type="spellStart"/>
      <w:r w:rsidRPr="004262A8">
        <w:rPr>
          <w:rFonts w:asciiTheme="minorHAnsi" w:hAnsiTheme="minorHAnsi" w:cstheme="minorHAnsi"/>
        </w:rPr>
        <w:t>Sepblac</w:t>
      </w:r>
      <w:proofErr w:type="spellEnd"/>
      <w:r w:rsidRPr="004262A8">
        <w:rPr>
          <w:rFonts w:asciiTheme="minorHAnsi" w:hAnsiTheme="minorHAnsi" w:cstheme="minorHAnsi"/>
        </w:rPr>
        <w:t xml:space="preserve"> deve ser registado no Banco de Espanha como "alto funcionário" do Grupo. Ele deve ser nomeado pelo Conselho de Administração e ter autoridade para nomear dois delegados, os Representantes Autorizados perante </w:t>
      </w:r>
      <w:proofErr w:type="spellStart"/>
      <w:r w:rsidRPr="004262A8">
        <w:rPr>
          <w:rFonts w:asciiTheme="minorHAnsi" w:hAnsiTheme="minorHAnsi" w:cstheme="minorHAnsi"/>
        </w:rPr>
        <w:t>Sepblac</w:t>
      </w:r>
      <w:proofErr w:type="spellEnd"/>
      <w:r w:rsidRPr="004262A8">
        <w:rPr>
          <w:rFonts w:asciiTheme="minorHAnsi" w:hAnsiTheme="minorHAnsi" w:cstheme="minorHAnsi"/>
        </w:rPr>
        <w:t>, que atuam sob a direção e responsabilidade do Representante.</w:t>
      </w:r>
    </w:p>
    <w:p w14:paraId="612240D5" w14:textId="1E72356F" w:rsidR="00A94C7F" w:rsidRPr="004262A8" w:rsidRDefault="00A94C7F" w:rsidP="00A94C7F">
      <w:pPr>
        <w:spacing w:line="360" w:lineRule="auto"/>
        <w:ind w:left="567"/>
        <w:jc w:val="both"/>
        <w:rPr>
          <w:rFonts w:asciiTheme="minorHAnsi" w:hAnsiTheme="minorHAnsi" w:cstheme="minorHAnsi"/>
        </w:rPr>
      </w:pPr>
      <w:r w:rsidRPr="004262A8">
        <w:rPr>
          <w:rFonts w:asciiTheme="minorHAnsi" w:hAnsiTheme="minorHAnsi" w:cstheme="minorHAnsi"/>
        </w:rPr>
        <w:t xml:space="preserve">O Representante perante a </w:t>
      </w:r>
      <w:proofErr w:type="spellStart"/>
      <w:r w:rsidRPr="004262A8">
        <w:rPr>
          <w:rFonts w:asciiTheme="minorHAnsi" w:hAnsiTheme="minorHAnsi" w:cstheme="minorHAnsi"/>
        </w:rPr>
        <w:t>Sepblac</w:t>
      </w:r>
      <w:proofErr w:type="spellEnd"/>
      <w:r w:rsidRPr="004262A8">
        <w:rPr>
          <w:rFonts w:asciiTheme="minorHAnsi" w:hAnsiTheme="minorHAnsi" w:cstheme="minorHAnsi"/>
        </w:rPr>
        <w:t xml:space="preserve"> deve ter acesso a todos os recursos materiais, técnicos e humanos para desempenhar satisfatoriamente as suas funções nesse cargo.</w:t>
      </w:r>
    </w:p>
    <w:p w14:paraId="416CA05A" w14:textId="77777777" w:rsidR="00A94C7F" w:rsidRPr="004262A8" w:rsidRDefault="00A94C7F" w:rsidP="00A94C7F"/>
    <w:p w14:paraId="177E86CC" w14:textId="17FCF7D1" w:rsidR="00A94C7F" w:rsidRPr="004262A8" w:rsidRDefault="00A94C7F" w:rsidP="00A94C7F">
      <w:pPr>
        <w:pStyle w:val="Ttulo2"/>
        <w:spacing w:line="360" w:lineRule="auto"/>
        <w:ind w:left="567" w:right="-2"/>
        <w:jc w:val="both"/>
        <w:rPr>
          <w:rFonts w:asciiTheme="minorHAnsi" w:hAnsiTheme="minorHAnsi" w:cstheme="minorHAnsi"/>
          <w:i w:val="0"/>
          <w:iCs w:val="0"/>
        </w:rPr>
      </w:pPr>
      <w:bookmarkStart w:id="103" w:name="_Toc151546010"/>
      <w:r w:rsidRPr="004262A8">
        <w:rPr>
          <w:rFonts w:asciiTheme="minorHAnsi" w:hAnsiTheme="minorHAnsi" w:cstheme="minorHAnsi"/>
          <w:i w:val="0"/>
          <w:iCs w:val="0"/>
        </w:rPr>
        <w:t xml:space="preserve">6.2.4 O GERENTE LOCAL DE </w:t>
      </w:r>
      <w:r w:rsidR="00147B90" w:rsidRPr="004262A8">
        <w:rPr>
          <w:rFonts w:asciiTheme="minorHAnsi" w:hAnsiTheme="minorHAnsi" w:cstheme="minorHAnsi"/>
          <w:i w:val="0"/>
          <w:iCs w:val="0"/>
        </w:rPr>
        <w:t xml:space="preserve">FCC </w:t>
      </w:r>
      <w:r w:rsidRPr="004262A8">
        <w:rPr>
          <w:rFonts w:asciiTheme="minorHAnsi" w:hAnsiTheme="minorHAnsi" w:cstheme="minorHAnsi"/>
          <w:i w:val="0"/>
          <w:iCs w:val="0"/>
        </w:rPr>
        <w:t xml:space="preserve">E A FUNÇÃO LOCAL DE </w:t>
      </w:r>
      <w:r w:rsidR="00147B90" w:rsidRPr="004262A8">
        <w:rPr>
          <w:rFonts w:asciiTheme="minorHAnsi" w:hAnsiTheme="minorHAnsi" w:cstheme="minorHAnsi"/>
          <w:i w:val="0"/>
          <w:iCs w:val="0"/>
        </w:rPr>
        <w:t>FCC</w:t>
      </w:r>
      <w:bookmarkEnd w:id="103"/>
    </w:p>
    <w:p w14:paraId="5A155F94" w14:textId="77777777" w:rsidR="00A94C7F" w:rsidRPr="004262A8" w:rsidRDefault="00A94C7F" w:rsidP="00A94C7F"/>
    <w:p w14:paraId="2AE60F60" w14:textId="006AE9FB" w:rsidR="00531FF8" w:rsidRPr="004262A8" w:rsidRDefault="00531FF8" w:rsidP="00531FF8">
      <w:pPr>
        <w:spacing w:line="360" w:lineRule="auto"/>
        <w:ind w:left="567"/>
        <w:jc w:val="both"/>
        <w:rPr>
          <w:rFonts w:asciiTheme="minorHAnsi" w:hAnsiTheme="minorHAnsi" w:cstheme="minorHAnsi"/>
        </w:rPr>
      </w:pPr>
      <w:r w:rsidRPr="004262A8">
        <w:rPr>
          <w:rFonts w:asciiTheme="minorHAnsi" w:hAnsiTheme="minorHAnsi" w:cstheme="minorHAnsi"/>
        </w:rPr>
        <w:t>A Função Local da FCC é dirigida e apoia o Gerente Local da FCC da Entidade Obriga</w:t>
      </w:r>
      <w:r w:rsidR="001948C4" w:rsidRPr="004262A8">
        <w:rPr>
          <w:rFonts w:asciiTheme="minorHAnsi" w:hAnsiTheme="minorHAnsi" w:cstheme="minorHAnsi"/>
        </w:rPr>
        <w:t>da</w:t>
      </w:r>
      <w:r w:rsidRPr="004262A8">
        <w:rPr>
          <w:rFonts w:asciiTheme="minorHAnsi" w:hAnsiTheme="minorHAnsi" w:cstheme="minorHAnsi"/>
        </w:rPr>
        <w:t xml:space="preserve"> do Santander, também conhecido como Gerente Local de FCC, nomeado pelo órgão executivo local aplicável, responsável pela implementação e supervisão do programa PLD/CFT na Entidade Obriga</w:t>
      </w:r>
      <w:r w:rsidR="001948C4" w:rsidRPr="004262A8">
        <w:rPr>
          <w:rFonts w:asciiTheme="minorHAnsi" w:hAnsiTheme="minorHAnsi" w:cstheme="minorHAnsi"/>
        </w:rPr>
        <w:t>da</w:t>
      </w:r>
      <w:r w:rsidRPr="004262A8">
        <w:rPr>
          <w:rFonts w:asciiTheme="minorHAnsi" w:hAnsiTheme="minorHAnsi" w:cstheme="minorHAnsi"/>
        </w:rPr>
        <w:t xml:space="preserve"> do Santander, para garantir o cumprimento dos requisitos </w:t>
      </w:r>
      <w:r w:rsidRPr="004262A8">
        <w:rPr>
          <w:rFonts w:asciiTheme="minorHAnsi" w:hAnsiTheme="minorHAnsi" w:cstheme="minorHAnsi"/>
        </w:rPr>
        <w:lastRenderedPageBreak/>
        <w:t>regulamentares locais e comunicar o estado e o grau de conformidade à direção da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e da Função de FCC do Grupo.</w:t>
      </w:r>
    </w:p>
    <w:p w14:paraId="409F1EE7" w14:textId="45F2A0C2" w:rsidR="00531FF8" w:rsidRPr="004262A8" w:rsidRDefault="00531FF8" w:rsidP="00531FF8">
      <w:pPr>
        <w:spacing w:line="360" w:lineRule="auto"/>
        <w:ind w:left="567"/>
        <w:jc w:val="both"/>
        <w:rPr>
          <w:rFonts w:asciiTheme="minorHAnsi" w:hAnsiTheme="minorHAnsi" w:cstheme="minorHAnsi"/>
        </w:rPr>
      </w:pPr>
      <w:r w:rsidRPr="004262A8">
        <w:rPr>
          <w:rFonts w:asciiTheme="minorHAnsi" w:hAnsiTheme="minorHAnsi" w:cstheme="minorHAnsi"/>
        </w:rPr>
        <w:t>O Gerente Local da FCC para 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é considerado o Oficial Local de Conformidade PLD/CFT da entidade. Para o</w:t>
      </w:r>
      <w:r w:rsidR="001948C4" w:rsidRPr="004262A8">
        <w:rPr>
          <w:rFonts w:asciiTheme="minorHAnsi" w:hAnsiTheme="minorHAnsi" w:cstheme="minorHAnsi"/>
        </w:rPr>
        <w:t>s Entidades Obrigadas Santander</w:t>
      </w:r>
      <w:r w:rsidRPr="004262A8">
        <w:rPr>
          <w:rFonts w:asciiTheme="minorHAnsi" w:hAnsiTheme="minorHAnsi" w:cstheme="minorHAnsi"/>
        </w:rPr>
        <w:t xml:space="preserve"> sujeit</w:t>
      </w:r>
      <w:r w:rsidR="001948C4" w:rsidRPr="004262A8">
        <w:rPr>
          <w:rFonts w:asciiTheme="minorHAnsi" w:hAnsiTheme="minorHAnsi" w:cstheme="minorHAnsi"/>
        </w:rPr>
        <w:t>a</w:t>
      </w:r>
      <w:r w:rsidRPr="004262A8">
        <w:rPr>
          <w:rFonts w:asciiTheme="minorHAnsi" w:hAnsiTheme="minorHAnsi" w:cstheme="minorHAnsi"/>
        </w:rPr>
        <w:t>s à supervisão direta da Função FCC do Grupo, o Gerente Local da FCC mantém uma linha direta de relatórios funcional com o Gerente da FCC do Grupo, com as mesmas funções e responsabilidades para o programa PLD/CFT no nível local que as descritas no programa PLD/CFT para o Gerente da FCC do Grupo,  bem como o mesmo relacionamento com o Conselho de Administração local e o</w:t>
      </w:r>
      <w:r w:rsidR="00287C9F" w:rsidRPr="004262A8">
        <w:rPr>
          <w:rFonts w:asciiTheme="minorHAnsi" w:hAnsiTheme="minorHAnsi" w:cstheme="minorHAnsi"/>
        </w:rPr>
        <w:t xml:space="preserve"> Diretor Executivo (</w:t>
      </w:r>
      <w:r w:rsidRPr="004262A8">
        <w:rPr>
          <w:rFonts w:asciiTheme="minorHAnsi" w:hAnsiTheme="minorHAnsi" w:cstheme="minorHAnsi"/>
        </w:rPr>
        <w:t>CEO</w:t>
      </w:r>
      <w:r w:rsidR="00287C9F" w:rsidRPr="004262A8">
        <w:rPr>
          <w:rFonts w:asciiTheme="minorHAnsi" w:hAnsiTheme="minorHAnsi" w:cstheme="minorHAnsi"/>
        </w:rPr>
        <w:t>)</w:t>
      </w:r>
      <w:r w:rsidRPr="004262A8">
        <w:rPr>
          <w:rFonts w:asciiTheme="minorHAnsi" w:hAnsiTheme="minorHAnsi" w:cstheme="minorHAnsi"/>
        </w:rPr>
        <w:t xml:space="preserve"> local como Executivo Responsável pela Entidade Obriga</w:t>
      </w:r>
      <w:r w:rsidR="001948C4" w:rsidRPr="004262A8">
        <w:rPr>
          <w:rFonts w:asciiTheme="minorHAnsi" w:hAnsiTheme="minorHAnsi" w:cstheme="minorHAnsi"/>
        </w:rPr>
        <w:t>da</w:t>
      </w:r>
      <w:r w:rsidRPr="004262A8">
        <w:rPr>
          <w:rFonts w:asciiTheme="minorHAnsi" w:hAnsiTheme="minorHAnsi" w:cstheme="minorHAnsi"/>
        </w:rPr>
        <w:t xml:space="preserve"> do Santander.</w:t>
      </w:r>
    </w:p>
    <w:p w14:paraId="2DEB4CAA" w14:textId="4057525F" w:rsidR="00531FF8" w:rsidRPr="004262A8" w:rsidRDefault="00325123" w:rsidP="00531FF8">
      <w:pPr>
        <w:spacing w:line="360" w:lineRule="auto"/>
        <w:ind w:left="567"/>
        <w:jc w:val="both"/>
        <w:rPr>
          <w:rFonts w:asciiTheme="minorHAnsi" w:hAnsiTheme="minorHAnsi" w:cstheme="minorHAnsi"/>
        </w:rPr>
      </w:pPr>
      <w:r w:rsidRPr="004262A8">
        <w:rPr>
          <w:rFonts w:asciiTheme="minorHAnsi" w:hAnsiTheme="minorHAnsi" w:cstheme="minorHAnsi"/>
        </w:rPr>
        <w:t>Em nível local, deverá ser estabelecida uma estrutura e um sistema de comunicação de informações semelhantes entre a empresa</w:t>
      </w:r>
      <w:r w:rsidR="001948C4" w:rsidRPr="004262A8">
        <w:rPr>
          <w:rFonts w:asciiTheme="minorHAnsi" w:hAnsiTheme="minorHAnsi" w:cstheme="minorHAnsi"/>
        </w:rPr>
        <w:t xml:space="preserve"> matriz</w:t>
      </w:r>
      <w:r w:rsidRPr="004262A8">
        <w:rPr>
          <w:rFonts w:asciiTheme="minorHAnsi" w:hAnsiTheme="minorHAnsi" w:cstheme="minorHAnsi"/>
        </w:rPr>
        <w:t xml:space="preserve"> da Entidade Obriga</w:t>
      </w:r>
      <w:r w:rsidR="001948C4" w:rsidRPr="004262A8">
        <w:rPr>
          <w:rFonts w:asciiTheme="minorHAnsi" w:hAnsiTheme="minorHAnsi" w:cstheme="minorHAnsi"/>
        </w:rPr>
        <w:t>da</w:t>
      </w:r>
      <w:r w:rsidRPr="004262A8">
        <w:rPr>
          <w:rFonts w:asciiTheme="minorHAnsi" w:hAnsiTheme="minorHAnsi" w:cstheme="minorHAnsi"/>
        </w:rPr>
        <w:t xml:space="preserve"> Santander e as suas filiais, quando estas não estiverem sujeitas a supervisão direta pela Função FCC do Grupo.</w:t>
      </w:r>
    </w:p>
    <w:p w14:paraId="020BBDD7" w14:textId="77777777" w:rsidR="00A94C7F" w:rsidRPr="004262A8" w:rsidRDefault="00A94C7F" w:rsidP="00A94C7F"/>
    <w:p w14:paraId="5BA82AED" w14:textId="61E746D7" w:rsidR="00A94C7F" w:rsidRPr="004262A8" w:rsidRDefault="00A94C7F" w:rsidP="00A94C7F">
      <w:pPr>
        <w:pStyle w:val="Ttulo2"/>
        <w:spacing w:line="360" w:lineRule="auto"/>
        <w:ind w:left="567" w:right="-2"/>
        <w:jc w:val="both"/>
        <w:rPr>
          <w:rFonts w:asciiTheme="minorHAnsi" w:hAnsiTheme="minorHAnsi" w:cstheme="minorHAnsi"/>
          <w:i w:val="0"/>
          <w:iCs w:val="0"/>
        </w:rPr>
      </w:pPr>
      <w:bookmarkStart w:id="104" w:name="_Toc151546011"/>
      <w:r w:rsidRPr="004262A8">
        <w:rPr>
          <w:rFonts w:asciiTheme="minorHAnsi" w:hAnsiTheme="minorHAnsi" w:cstheme="minorHAnsi"/>
          <w:i w:val="0"/>
          <w:iCs w:val="0"/>
        </w:rPr>
        <w:t xml:space="preserve">6.2.5 </w:t>
      </w:r>
      <w:r w:rsidR="00147B90" w:rsidRPr="004262A8">
        <w:rPr>
          <w:rFonts w:asciiTheme="minorHAnsi" w:hAnsiTheme="minorHAnsi" w:cstheme="minorHAnsi"/>
          <w:i w:val="0"/>
          <w:iCs w:val="0"/>
        </w:rPr>
        <w:t>AUDITORIA INTERNA – TERCEIRA LINHA DE DEFESA</w:t>
      </w:r>
      <w:bookmarkEnd w:id="104"/>
    </w:p>
    <w:p w14:paraId="419A6882" w14:textId="77777777" w:rsidR="00A94C7F" w:rsidRPr="004262A8" w:rsidRDefault="00A94C7F" w:rsidP="00A94C7F"/>
    <w:p w14:paraId="68FD596B" w14:textId="4BFF23F9" w:rsidR="004B4145" w:rsidRPr="004262A8" w:rsidRDefault="004B4145"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Auditoria Interna garante a adesão das políticas e procedimentos que compõem o </w:t>
      </w:r>
      <w:r w:rsidRPr="004262A8">
        <w:rPr>
          <w:rFonts w:asciiTheme="minorHAnsi" w:hAnsiTheme="minorHAnsi" w:cstheme="minorHAnsi"/>
          <w:b/>
        </w:rPr>
        <w:t>programa de PLD/CFT</w:t>
      </w:r>
      <w:r w:rsidRPr="004262A8">
        <w:rPr>
          <w:rFonts w:asciiTheme="minorHAnsi" w:hAnsiTheme="minorHAnsi" w:cstheme="minorHAnsi"/>
        </w:rPr>
        <w:t xml:space="preserve"> e é responsável pela avaliação independente da estrutura de controle de PLD/CFT do Grup</w:t>
      </w:r>
      <w:r w:rsidR="00325123" w:rsidRPr="004262A8">
        <w:rPr>
          <w:rFonts w:asciiTheme="minorHAnsi" w:hAnsiTheme="minorHAnsi" w:cstheme="minorHAnsi"/>
        </w:rPr>
        <w:t>o estabelecido pela Função FCC do Grupo nas respectivas políticas e procedimentos</w:t>
      </w:r>
      <w:r w:rsidRPr="004262A8">
        <w:rPr>
          <w:rFonts w:asciiTheme="minorHAnsi" w:hAnsiTheme="minorHAnsi" w:cstheme="minorHAnsi"/>
        </w:rPr>
        <w:t xml:space="preserve"> e o cumprimento do normativo de PLD/CFT. Para tanto serão realizados todos os testes e revisões necessárias.</w:t>
      </w:r>
    </w:p>
    <w:p w14:paraId="7637B824" w14:textId="16B9BD89" w:rsidR="004B4145" w:rsidRPr="004262A8" w:rsidRDefault="006737D0" w:rsidP="005F7455">
      <w:pPr>
        <w:pStyle w:val="Ttulo1"/>
        <w:spacing w:line="360" w:lineRule="auto"/>
        <w:ind w:left="567" w:right="-2"/>
        <w:jc w:val="both"/>
        <w:rPr>
          <w:rFonts w:asciiTheme="minorHAnsi" w:hAnsiTheme="minorHAnsi" w:cstheme="minorHAnsi"/>
          <w:i w:val="0"/>
          <w:iCs w:val="0"/>
          <w:sz w:val="24"/>
          <w:szCs w:val="24"/>
        </w:rPr>
      </w:pPr>
      <w:bookmarkStart w:id="105" w:name="_Toc65683101"/>
      <w:bookmarkStart w:id="106" w:name="_Toc151546012"/>
      <w:r w:rsidRPr="004262A8">
        <w:rPr>
          <w:rFonts w:asciiTheme="minorHAnsi" w:hAnsiTheme="minorHAnsi" w:cstheme="minorHAnsi"/>
          <w:i w:val="0"/>
          <w:iCs w:val="0"/>
          <w:sz w:val="24"/>
          <w:szCs w:val="24"/>
        </w:rPr>
        <w:t>6.</w:t>
      </w:r>
      <w:r w:rsidR="00417DD5" w:rsidRPr="004262A8">
        <w:rPr>
          <w:rFonts w:asciiTheme="minorHAnsi" w:hAnsiTheme="minorHAnsi" w:cstheme="minorHAnsi"/>
          <w:i w:val="0"/>
          <w:iCs w:val="0"/>
          <w:sz w:val="24"/>
          <w:szCs w:val="24"/>
        </w:rPr>
        <w:t>3</w:t>
      </w:r>
      <w:r w:rsidRPr="004262A8">
        <w:rPr>
          <w:rFonts w:asciiTheme="minorHAnsi" w:hAnsiTheme="minorHAnsi" w:cstheme="minorHAnsi"/>
          <w:i w:val="0"/>
          <w:iCs w:val="0"/>
          <w:sz w:val="24"/>
          <w:szCs w:val="24"/>
        </w:rPr>
        <w:t xml:space="preserve"> </w:t>
      </w:r>
      <w:r w:rsidR="00147B90" w:rsidRPr="004262A8">
        <w:rPr>
          <w:rFonts w:asciiTheme="minorHAnsi" w:hAnsiTheme="minorHAnsi" w:cstheme="minorHAnsi"/>
          <w:i w:val="0"/>
          <w:iCs w:val="0"/>
          <w:sz w:val="24"/>
          <w:szCs w:val="24"/>
        </w:rPr>
        <w:t>GOVERNANÇA</w:t>
      </w:r>
      <w:bookmarkEnd w:id="105"/>
      <w:bookmarkEnd w:id="106"/>
    </w:p>
    <w:p w14:paraId="7DDC043A" w14:textId="5450996A" w:rsidR="00972E45" w:rsidRPr="004262A8" w:rsidRDefault="004B7B50" w:rsidP="004B7B50">
      <w:pPr>
        <w:spacing w:line="360" w:lineRule="auto"/>
        <w:ind w:left="567"/>
        <w:jc w:val="both"/>
        <w:rPr>
          <w:rFonts w:asciiTheme="minorHAnsi" w:hAnsiTheme="minorHAnsi" w:cstheme="minorHAnsi"/>
        </w:rPr>
      </w:pPr>
      <w:r w:rsidRPr="004262A8">
        <w:rPr>
          <w:rFonts w:asciiTheme="minorHAnsi" w:hAnsiTheme="minorHAnsi" w:cstheme="minorHAnsi"/>
        </w:rPr>
        <w:t>Para garantir a tomada de decisão, supervisão e controle adequados, uma estrutura de governança é exigida de acordo com os requisitos estabelecidos na Marco Corporativo de FCC</w:t>
      </w:r>
      <w:r w:rsidR="00972E45" w:rsidRPr="004262A8">
        <w:rPr>
          <w:rFonts w:asciiTheme="minorHAnsi" w:hAnsiTheme="minorHAnsi" w:cstheme="minorHAnsi"/>
        </w:rPr>
        <w:t>.</w:t>
      </w:r>
      <w:r w:rsidRPr="004262A8">
        <w:rPr>
          <w:rFonts w:asciiTheme="minorHAnsi" w:hAnsiTheme="minorHAnsi" w:cstheme="minorHAnsi"/>
        </w:rPr>
        <w:t xml:space="preserve"> A estrutura de governança</w:t>
      </w:r>
      <w:r w:rsidR="00570355" w:rsidRPr="004262A8">
        <w:rPr>
          <w:rFonts w:asciiTheme="minorHAnsi" w:hAnsiTheme="minorHAnsi" w:cstheme="minorHAnsi"/>
        </w:rPr>
        <w:t xml:space="preserve"> deve corresponder a suas funções na gestão e supervisão diária, acompanhamento </w:t>
      </w:r>
      <w:r w:rsidR="00EB4DC6" w:rsidRPr="004262A8">
        <w:rPr>
          <w:rFonts w:asciiTheme="minorHAnsi" w:hAnsiTheme="minorHAnsi" w:cstheme="minorHAnsi"/>
        </w:rPr>
        <w:t>e monitoramento do Programa de PLD/CFT.</w:t>
      </w:r>
    </w:p>
    <w:p w14:paraId="2FFB1292" w14:textId="3ACC29B8" w:rsidR="00972E45" w:rsidRPr="004262A8" w:rsidRDefault="00EE2749" w:rsidP="002E789F">
      <w:pPr>
        <w:pStyle w:val="Ttulo2"/>
        <w:spacing w:line="360" w:lineRule="auto"/>
        <w:ind w:left="567" w:right="-2"/>
        <w:jc w:val="both"/>
        <w:rPr>
          <w:rFonts w:asciiTheme="minorHAnsi" w:hAnsiTheme="minorHAnsi" w:cstheme="minorHAnsi"/>
          <w:i w:val="0"/>
          <w:iCs w:val="0"/>
        </w:rPr>
      </w:pPr>
      <w:bookmarkStart w:id="107" w:name="_Toc65683107"/>
      <w:bookmarkStart w:id="108" w:name="_Toc138942809"/>
      <w:bookmarkStart w:id="109" w:name="_Toc139286612"/>
      <w:bookmarkStart w:id="110" w:name="_Toc151546013"/>
      <w:r w:rsidRPr="004262A8">
        <w:rPr>
          <w:rFonts w:asciiTheme="minorHAnsi" w:hAnsiTheme="minorHAnsi" w:cstheme="minorHAnsi"/>
          <w:i w:val="0"/>
          <w:iCs w:val="0"/>
        </w:rPr>
        <w:lastRenderedPageBreak/>
        <w:t>6.</w:t>
      </w:r>
      <w:r w:rsidR="00417DD5" w:rsidRPr="004262A8">
        <w:rPr>
          <w:rFonts w:asciiTheme="minorHAnsi" w:hAnsiTheme="minorHAnsi" w:cstheme="minorHAnsi"/>
          <w:i w:val="0"/>
          <w:iCs w:val="0"/>
        </w:rPr>
        <w:t>3</w:t>
      </w:r>
      <w:r w:rsidRPr="004262A8">
        <w:rPr>
          <w:rFonts w:asciiTheme="minorHAnsi" w:hAnsiTheme="minorHAnsi" w:cstheme="minorHAnsi"/>
          <w:i w:val="0"/>
          <w:iCs w:val="0"/>
        </w:rPr>
        <w:t xml:space="preserve">.1 </w:t>
      </w:r>
      <w:bookmarkEnd w:id="107"/>
      <w:r w:rsidR="00147B90" w:rsidRPr="004262A8">
        <w:rPr>
          <w:rFonts w:asciiTheme="minorHAnsi" w:hAnsiTheme="minorHAnsi" w:cstheme="minorHAnsi"/>
          <w:i w:val="0"/>
          <w:iCs w:val="0"/>
        </w:rPr>
        <w:t>GOVERNANÇA DO GRUPO</w:t>
      </w:r>
      <w:bookmarkEnd w:id="108"/>
      <w:bookmarkEnd w:id="109"/>
      <w:bookmarkEnd w:id="110"/>
    </w:p>
    <w:p w14:paraId="1BCE1241" w14:textId="70F46056" w:rsidR="004B7B50" w:rsidRPr="004262A8" w:rsidRDefault="004B7B50" w:rsidP="004B7B50">
      <w:pPr>
        <w:pStyle w:val="Ttulo3"/>
        <w:spacing w:line="360" w:lineRule="auto"/>
        <w:ind w:left="567"/>
        <w:jc w:val="both"/>
        <w:rPr>
          <w:rFonts w:asciiTheme="minorHAnsi" w:hAnsiTheme="minorHAnsi" w:cstheme="minorHAnsi"/>
          <w:i w:val="0"/>
          <w:iCs w:val="0"/>
          <w:sz w:val="24"/>
        </w:rPr>
      </w:pPr>
      <w:bookmarkStart w:id="111" w:name="_Toc138942810"/>
      <w:bookmarkStart w:id="112" w:name="_Toc139286613"/>
      <w:bookmarkStart w:id="113" w:name="_Toc140678279"/>
      <w:bookmarkStart w:id="114" w:name="_Toc151546014"/>
      <w:r w:rsidRPr="004262A8">
        <w:rPr>
          <w:rFonts w:asciiTheme="minorHAnsi" w:hAnsiTheme="minorHAnsi" w:cstheme="minorHAnsi"/>
          <w:i w:val="0"/>
          <w:iCs w:val="0"/>
          <w:sz w:val="24"/>
        </w:rPr>
        <w:t xml:space="preserve">6.3.1.1 </w:t>
      </w:r>
      <w:r w:rsidR="00147B90" w:rsidRPr="004262A8">
        <w:rPr>
          <w:rFonts w:asciiTheme="minorHAnsi" w:hAnsiTheme="minorHAnsi" w:cstheme="minorHAnsi"/>
          <w:i w:val="0"/>
          <w:iCs w:val="0"/>
          <w:sz w:val="24"/>
        </w:rPr>
        <w:t>COMITÊ GERAL DE COMPLIANCE</w:t>
      </w:r>
      <w:bookmarkEnd w:id="111"/>
      <w:bookmarkEnd w:id="112"/>
      <w:bookmarkEnd w:id="113"/>
      <w:bookmarkEnd w:id="114"/>
      <w:r w:rsidRPr="004262A8">
        <w:tab/>
      </w:r>
    </w:p>
    <w:p w14:paraId="408A2879" w14:textId="6EA14776" w:rsidR="00972E45" w:rsidRPr="004262A8" w:rsidRDefault="004B7B50" w:rsidP="004B7B50">
      <w:pPr>
        <w:spacing w:line="360" w:lineRule="auto"/>
        <w:ind w:left="567"/>
        <w:jc w:val="both"/>
        <w:rPr>
          <w:rFonts w:asciiTheme="minorHAnsi" w:hAnsiTheme="minorHAnsi" w:cstheme="minorHAnsi"/>
        </w:rPr>
      </w:pPr>
      <w:r w:rsidRPr="004262A8">
        <w:rPr>
          <w:rFonts w:asciiTheme="minorHAnsi" w:hAnsiTheme="minorHAnsi" w:cstheme="minorHAnsi"/>
        </w:rPr>
        <w:t>O Comitê Geral de Compliance</w:t>
      </w:r>
      <w:r w:rsidR="00EE7C40" w:rsidRPr="004262A8">
        <w:rPr>
          <w:rFonts w:asciiTheme="minorHAnsi" w:hAnsiTheme="minorHAnsi" w:cstheme="minorHAnsi"/>
        </w:rPr>
        <w:t>, como primeiro comitê executivo criado sob a autoridade específica do Comitê Executivo do Conselho,</w:t>
      </w:r>
      <w:r w:rsidRPr="004262A8">
        <w:rPr>
          <w:rFonts w:asciiTheme="minorHAnsi" w:hAnsiTheme="minorHAnsi" w:cstheme="minorHAnsi"/>
        </w:rPr>
        <w:t xml:space="preserve"> é responsável por avaliar e gerenciar </w:t>
      </w:r>
      <w:r w:rsidR="00D065B0" w:rsidRPr="004262A8">
        <w:rPr>
          <w:rFonts w:asciiTheme="minorHAnsi" w:hAnsiTheme="minorHAnsi" w:cstheme="minorHAnsi"/>
        </w:rPr>
        <w:t xml:space="preserve">demandas encaminhadas pelo </w:t>
      </w:r>
      <w:r w:rsidRPr="004262A8">
        <w:rPr>
          <w:rFonts w:asciiTheme="minorHAnsi" w:hAnsiTheme="minorHAnsi" w:cstheme="minorHAnsi"/>
        </w:rPr>
        <w:t xml:space="preserve">Fórum de </w:t>
      </w:r>
      <w:r w:rsidR="00EE7C40" w:rsidRPr="004262A8">
        <w:rPr>
          <w:rFonts w:asciiTheme="minorHAnsi" w:hAnsiTheme="minorHAnsi" w:cstheme="minorHAnsi"/>
        </w:rPr>
        <w:t>Prevenção de Crime Financeiro, em relação ao programa LD/FT</w:t>
      </w:r>
      <w:r w:rsidR="00972E45" w:rsidRPr="004262A8">
        <w:rPr>
          <w:rFonts w:asciiTheme="minorHAnsi" w:hAnsiTheme="minorHAnsi" w:cstheme="minorHAnsi"/>
        </w:rPr>
        <w:t>.</w:t>
      </w:r>
    </w:p>
    <w:p w14:paraId="26E09F22" w14:textId="01E06D3D" w:rsidR="004B7B50" w:rsidRPr="004262A8" w:rsidRDefault="004B7B50" w:rsidP="004B7B50">
      <w:pPr>
        <w:pStyle w:val="Ttulo3"/>
        <w:spacing w:line="360" w:lineRule="auto"/>
        <w:ind w:left="567"/>
        <w:jc w:val="both"/>
        <w:rPr>
          <w:rFonts w:asciiTheme="minorHAnsi" w:hAnsiTheme="minorHAnsi" w:cstheme="minorHAnsi"/>
          <w:i w:val="0"/>
          <w:iCs w:val="0"/>
          <w:sz w:val="24"/>
        </w:rPr>
      </w:pPr>
      <w:bookmarkStart w:id="115" w:name="_Toc138942811"/>
      <w:bookmarkStart w:id="116" w:name="_Toc139286614"/>
      <w:bookmarkStart w:id="117" w:name="_Toc140678280"/>
      <w:bookmarkStart w:id="118" w:name="_Toc151546015"/>
      <w:r w:rsidRPr="004262A8">
        <w:rPr>
          <w:rFonts w:asciiTheme="minorHAnsi" w:hAnsiTheme="minorHAnsi" w:cstheme="minorHAnsi"/>
          <w:i w:val="0"/>
          <w:iCs w:val="0"/>
          <w:sz w:val="24"/>
        </w:rPr>
        <w:t xml:space="preserve">6.3.1.2 FÓRUM </w:t>
      </w:r>
      <w:r w:rsidR="00EE7C40" w:rsidRPr="004262A8">
        <w:rPr>
          <w:rFonts w:asciiTheme="minorHAnsi" w:hAnsiTheme="minorHAnsi" w:cstheme="minorHAnsi"/>
          <w:i w:val="0"/>
          <w:iCs w:val="0"/>
          <w:sz w:val="24"/>
        </w:rPr>
        <w:t>DE PREVENÇÃO DE CRIME FINANCEIRO</w:t>
      </w:r>
      <w:bookmarkEnd w:id="115"/>
      <w:bookmarkEnd w:id="116"/>
      <w:bookmarkEnd w:id="117"/>
      <w:bookmarkEnd w:id="118"/>
      <w:r w:rsidRPr="004262A8">
        <w:tab/>
      </w:r>
    </w:p>
    <w:p w14:paraId="4C23DCD4" w14:textId="6715FA7F" w:rsidR="004B7B50" w:rsidRPr="004262A8" w:rsidRDefault="004B7B50" w:rsidP="004B7B50">
      <w:pPr>
        <w:spacing w:line="360" w:lineRule="auto"/>
        <w:ind w:left="567"/>
        <w:jc w:val="both"/>
        <w:rPr>
          <w:rFonts w:asciiTheme="minorHAnsi" w:hAnsiTheme="minorHAnsi" w:cstheme="minorHAnsi"/>
        </w:rPr>
      </w:pPr>
      <w:r w:rsidRPr="004262A8">
        <w:rPr>
          <w:rFonts w:asciiTheme="minorHAnsi" w:hAnsiTheme="minorHAnsi" w:cstheme="minorHAnsi"/>
        </w:rPr>
        <w:t xml:space="preserve">O Fórum </w:t>
      </w:r>
      <w:r w:rsidR="00EE7C40" w:rsidRPr="004262A8">
        <w:rPr>
          <w:rFonts w:asciiTheme="minorHAnsi" w:hAnsiTheme="minorHAnsi" w:cstheme="minorHAnsi"/>
        </w:rPr>
        <w:t xml:space="preserve">de Prevenção de Crime Financeiro, é um órgão de governança de apoio, </w:t>
      </w:r>
      <w:r w:rsidRPr="004262A8">
        <w:rPr>
          <w:rFonts w:asciiTheme="minorHAnsi" w:hAnsiTheme="minorHAnsi" w:cstheme="minorHAnsi"/>
        </w:rPr>
        <w:t>é responsável por garantir que a exposição do Grupo ao risco de LD/FT seja adequadamente administrad</w:t>
      </w:r>
      <w:r w:rsidR="00D065B0" w:rsidRPr="004262A8">
        <w:rPr>
          <w:rFonts w:asciiTheme="minorHAnsi" w:hAnsiTheme="minorHAnsi" w:cstheme="minorHAnsi"/>
        </w:rPr>
        <w:t>a</w:t>
      </w:r>
      <w:r w:rsidRPr="004262A8">
        <w:rPr>
          <w:rFonts w:asciiTheme="minorHAnsi" w:hAnsiTheme="minorHAnsi" w:cstheme="minorHAnsi"/>
        </w:rPr>
        <w:t xml:space="preserve"> e que as medidas necessárias sejam prontamente adotadas quanto à exposição ao risco excede o apetite de risco do Grupo.</w:t>
      </w:r>
    </w:p>
    <w:p w14:paraId="2A01ECA7" w14:textId="4DE779E0" w:rsidR="004B7B50" w:rsidRPr="004262A8" w:rsidRDefault="004B7B50" w:rsidP="004B7B50">
      <w:pPr>
        <w:spacing w:line="360" w:lineRule="auto"/>
        <w:ind w:left="567"/>
        <w:jc w:val="both"/>
        <w:rPr>
          <w:rFonts w:asciiTheme="minorHAnsi" w:hAnsiTheme="minorHAnsi" w:cstheme="minorHAnsi"/>
        </w:rPr>
      </w:pPr>
      <w:r w:rsidRPr="004262A8">
        <w:rPr>
          <w:rFonts w:asciiTheme="minorHAnsi" w:hAnsiTheme="minorHAnsi" w:cstheme="minorHAnsi"/>
        </w:rPr>
        <w:t xml:space="preserve">O Fórum </w:t>
      </w:r>
      <w:r w:rsidR="00EE7C40" w:rsidRPr="004262A8">
        <w:rPr>
          <w:rFonts w:asciiTheme="minorHAnsi" w:hAnsiTheme="minorHAnsi" w:cstheme="minorHAnsi"/>
        </w:rPr>
        <w:t>propõe</w:t>
      </w:r>
      <w:r w:rsidRPr="004262A8">
        <w:rPr>
          <w:rFonts w:asciiTheme="minorHAnsi" w:hAnsiTheme="minorHAnsi" w:cstheme="minorHAnsi"/>
        </w:rPr>
        <w:t xml:space="preserve"> as prioridades estratégicas do Grupo no que diz respeito ao programa PLD/CFT, e fornece atualizações regulares à alta administração sobre o progresso na execução da estratégia.</w:t>
      </w:r>
    </w:p>
    <w:p w14:paraId="30CA7963" w14:textId="2E3C7CEA" w:rsidR="007E7595" w:rsidRPr="004262A8" w:rsidRDefault="007E7595" w:rsidP="007E7595">
      <w:pPr>
        <w:pStyle w:val="Ttulo3"/>
        <w:spacing w:line="360" w:lineRule="auto"/>
        <w:ind w:left="567"/>
        <w:jc w:val="both"/>
        <w:rPr>
          <w:rFonts w:asciiTheme="minorHAnsi" w:hAnsiTheme="minorHAnsi" w:cstheme="minorHAnsi"/>
          <w:i w:val="0"/>
          <w:iCs w:val="0"/>
          <w:sz w:val="24"/>
        </w:rPr>
      </w:pPr>
      <w:bookmarkStart w:id="119" w:name="_Toc151546016"/>
      <w:r w:rsidRPr="004262A8">
        <w:rPr>
          <w:rFonts w:asciiTheme="minorHAnsi" w:hAnsiTheme="minorHAnsi" w:cstheme="minorHAnsi"/>
          <w:i w:val="0"/>
          <w:iCs w:val="0"/>
          <w:sz w:val="24"/>
        </w:rPr>
        <w:t>6.3.1.3 CONSELHO DE ADMINISTRAÇÃO DO GRUPO</w:t>
      </w:r>
      <w:bookmarkEnd w:id="119"/>
    </w:p>
    <w:p w14:paraId="46B2A816" w14:textId="7ED3D45D" w:rsidR="007E7595" w:rsidRPr="004262A8" w:rsidRDefault="007E7595" w:rsidP="007E7595">
      <w:pPr>
        <w:spacing w:line="360" w:lineRule="auto"/>
        <w:ind w:left="567"/>
        <w:jc w:val="both"/>
        <w:rPr>
          <w:rFonts w:asciiTheme="minorHAnsi" w:hAnsiTheme="minorHAnsi" w:cstheme="minorHAnsi"/>
        </w:rPr>
      </w:pPr>
      <w:r w:rsidRPr="004262A8">
        <w:rPr>
          <w:rFonts w:asciiTheme="minorHAnsi" w:hAnsiTheme="minorHAnsi" w:cstheme="minorHAnsi"/>
        </w:rPr>
        <w:t>O Conselho de Administração é, em última instância, responsável por monitorar a implementação das leis, regulamentos e disposições administrativas necessárias para cumprir o programa PLD/CFT do Grupo.</w:t>
      </w:r>
    </w:p>
    <w:p w14:paraId="21B50956" w14:textId="7C5B01D6" w:rsidR="007E7595" w:rsidRPr="004262A8" w:rsidRDefault="007E7595" w:rsidP="007E7595">
      <w:pPr>
        <w:spacing w:line="360" w:lineRule="auto"/>
        <w:ind w:left="567"/>
        <w:jc w:val="both"/>
        <w:rPr>
          <w:rFonts w:asciiTheme="minorHAnsi" w:hAnsiTheme="minorHAnsi" w:cstheme="minorHAnsi"/>
        </w:rPr>
      </w:pPr>
      <w:r w:rsidRPr="004262A8">
        <w:rPr>
          <w:rFonts w:asciiTheme="minorHAnsi" w:hAnsiTheme="minorHAnsi" w:cstheme="minorHAnsi"/>
        </w:rPr>
        <w:t>Além disso, o Conselho e/ou os seus comités (por exemplo, a Comissão de Supervisão de Riscos, Regulação e Conformidade) devem:</w:t>
      </w:r>
    </w:p>
    <w:p w14:paraId="2DE97186" w14:textId="77777777" w:rsidR="007E7595" w:rsidRPr="004262A8" w:rsidRDefault="007E7595" w:rsidP="007E7595">
      <w:pPr>
        <w:pStyle w:val="PargrafodaLista"/>
        <w:numPr>
          <w:ilvl w:val="0"/>
          <w:numId w:val="29"/>
        </w:numPr>
        <w:spacing w:line="360" w:lineRule="auto"/>
        <w:jc w:val="both"/>
        <w:rPr>
          <w:rFonts w:asciiTheme="minorHAnsi" w:hAnsiTheme="minorHAnsi" w:cstheme="minorHAnsi"/>
        </w:rPr>
      </w:pPr>
      <w:r w:rsidRPr="004262A8">
        <w:rPr>
          <w:rFonts w:asciiTheme="minorHAnsi" w:hAnsiTheme="minorHAnsi" w:cstheme="minorHAnsi"/>
        </w:rPr>
        <w:t>Ser informado dos resultados da avaliação de risco PLD/CFT do negócio;</w:t>
      </w:r>
    </w:p>
    <w:p w14:paraId="6FB4F4D9" w14:textId="77777777" w:rsidR="007E7595" w:rsidRPr="004262A8" w:rsidRDefault="007E7595" w:rsidP="007E7595">
      <w:pPr>
        <w:pStyle w:val="PargrafodaLista"/>
        <w:numPr>
          <w:ilvl w:val="0"/>
          <w:numId w:val="29"/>
        </w:numPr>
        <w:spacing w:line="360" w:lineRule="auto"/>
        <w:jc w:val="both"/>
        <w:rPr>
          <w:rFonts w:asciiTheme="minorHAnsi" w:hAnsiTheme="minorHAnsi" w:cstheme="minorHAnsi"/>
        </w:rPr>
      </w:pPr>
      <w:r w:rsidRPr="004262A8">
        <w:rPr>
          <w:rFonts w:asciiTheme="minorHAnsi" w:hAnsiTheme="minorHAnsi" w:cstheme="minorHAnsi"/>
        </w:rPr>
        <w:t>Supervisionar e monitorar em que medida esta Política e as políticas e procedimentos que a acompanham são adequados e eficazes diante dos riscos de LD/FT aos quais o Grupo está exposto, bem como que medidas de remediação apropriadas são tomadas quando necessário;</w:t>
      </w:r>
    </w:p>
    <w:p w14:paraId="0C221A80" w14:textId="4BCF02AC" w:rsidR="007E7595" w:rsidRPr="004262A8" w:rsidRDefault="007E7595" w:rsidP="007E7595">
      <w:pPr>
        <w:pStyle w:val="PargrafodaLista"/>
        <w:numPr>
          <w:ilvl w:val="0"/>
          <w:numId w:val="29"/>
        </w:numPr>
        <w:spacing w:line="360" w:lineRule="auto"/>
        <w:jc w:val="both"/>
        <w:rPr>
          <w:rFonts w:asciiTheme="minorHAnsi" w:hAnsiTheme="minorHAnsi" w:cstheme="minorHAnsi"/>
        </w:rPr>
      </w:pPr>
      <w:r w:rsidRPr="004262A8">
        <w:rPr>
          <w:rFonts w:asciiTheme="minorHAnsi" w:hAnsiTheme="minorHAnsi" w:cstheme="minorHAnsi"/>
        </w:rPr>
        <w:lastRenderedPageBreak/>
        <w:t xml:space="preserve">Revisar anualmente o Relatório Anual do </w:t>
      </w:r>
      <w:r w:rsidR="00287C9F" w:rsidRPr="004262A8">
        <w:rPr>
          <w:rFonts w:asciiTheme="minorHAnsi" w:hAnsiTheme="minorHAnsi" w:cstheme="minorHAnsi"/>
        </w:rPr>
        <w:t>Head</w:t>
      </w:r>
      <w:r w:rsidRPr="004262A8">
        <w:rPr>
          <w:rFonts w:asciiTheme="minorHAnsi" w:hAnsiTheme="minorHAnsi" w:cstheme="minorHAnsi"/>
        </w:rPr>
        <w:t xml:space="preserve"> d</w:t>
      </w:r>
      <w:r w:rsidR="00287C9F" w:rsidRPr="004262A8">
        <w:rPr>
          <w:rFonts w:asciiTheme="minorHAnsi" w:hAnsiTheme="minorHAnsi" w:cstheme="minorHAnsi"/>
        </w:rPr>
        <w:t>e</w:t>
      </w:r>
      <w:r w:rsidRPr="004262A8">
        <w:rPr>
          <w:rFonts w:asciiTheme="minorHAnsi" w:hAnsiTheme="minorHAnsi" w:cstheme="minorHAnsi"/>
        </w:rPr>
        <w:t xml:space="preserve"> FCC do Grupo e obter atualizações provisórias com mais frequência para atividades que exponham o Grupo a maiores riscos de LD/CFT; e.</w:t>
      </w:r>
    </w:p>
    <w:p w14:paraId="5189C841" w14:textId="3B536DB7" w:rsidR="007E7595" w:rsidRPr="004262A8" w:rsidRDefault="007E7595" w:rsidP="00AA7284">
      <w:pPr>
        <w:pStyle w:val="PargrafodaLista"/>
        <w:numPr>
          <w:ilvl w:val="0"/>
          <w:numId w:val="29"/>
        </w:numPr>
        <w:spacing w:line="360" w:lineRule="auto"/>
        <w:jc w:val="both"/>
      </w:pPr>
      <w:r w:rsidRPr="004262A8">
        <w:rPr>
          <w:rFonts w:asciiTheme="minorHAnsi" w:hAnsiTheme="minorHAnsi" w:cstheme="minorHAnsi"/>
        </w:rPr>
        <w:t>Avaliar anualmente o funcionamento efetivo da Função FCC do Grupo, levando em consideração as conclusões das auditorias internas e/ou externas relacionadas à PLD/CFT realizadas, incluindo a adequação dos recursos humanos e técnicos atribuídos ao Gerente da FCC do Grupo.</w:t>
      </w:r>
    </w:p>
    <w:p w14:paraId="2A5642A3" w14:textId="7AFB6D7E" w:rsidR="004B7B50" w:rsidRPr="004262A8" w:rsidRDefault="004B7B50" w:rsidP="002E789F">
      <w:pPr>
        <w:pStyle w:val="Ttulo2"/>
        <w:spacing w:line="360" w:lineRule="auto"/>
        <w:ind w:left="567" w:right="-2"/>
        <w:jc w:val="both"/>
        <w:rPr>
          <w:rFonts w:asciiTheme="minorHAnsi" w:hAnsiTheme="minorHAnsi" w:cstheme="minorHAnsi"/>
          <w:i w:val="0"/>
          <w:iCs w:val="0"/>
        </w:rPr>
      </w:pPr>
      <w:bookmarkStart w:id="120" w:name="_Toc138942812"/>
      <w:bookmarkStart w:id="121" w:name="_Toc139286615"/>
      <w:bookmarkStart w:id="122" w:name="_Toc151546017"/>
      <w:r w:rsidRPr="004262A8">
        <w:rPr>
          <w:rFonts w:asciiTheme="minorHAnsi" w:hAnsiTheme="minorHAnsi" w:cstheme="minorHAnsi"/>
          <w:i w:val="0"/>
          <w:iCs w:val="0"/>
        </w:rPr>
        <w:t xml:space="preserve">6.3.2 </w:t>
      </w:r>
      <w:r w:rsidR="00147B90" w:rsidRPr="004262A8">
        <w:rPr>
          <w:rFonts w:asciiTheme="minorHAnsi" w:hAnsiTheme="minorHAnsi" w:cstheme="minorHAnsi"/>
          <w:i w:val="0"/>
          <w:iCs w:val="0"/>
        </w:rPr>
        <w:t xml:space="preserve">GOVERNANÇA </w:t>
      </w:r>
      <w:r w:rsidR="007E7595" w:rsidRPr="004262A8">
        <w:rPr>
          <w:rFonts w:asciiTheme="minorHAnsi" w:hAnsiTheme="minorHAnsi" w:cstheme="minorHAnsi"/>
          <w:i w:val="0"/>
          <w:iCs w:val="0"/>
        </w:rPr>
        <w:t xml:space="preserve">LOCAL </w:t>
      </w:r>
      <w:r w:rsidR="00147B90" w:rsidRPr="004262A8">
        <w:rPr>
          <w:rFonts w:asciiTheme="minorHAnsi" w:hAnsiTheme="minorHAnsi" w:cstheme="minorHAnsi"/>
          <w:i w:val="0"/>
          <w:iCs w:val="0"/>
        </w:rPr>
        <w:t>DA ENTIDADE OBRIGADA SANTANDER</w:t>
      </w:r>
      <w:bookmarkEnd w:id="120"/>
      <w:bookmarkEnd w:id="121"/>
      <w:bookmarkEnd w:id="122"/>
    </w:p>
    <w:p w14:paraId="18391EDE" w14:textId="77777777" w:rsidR="007E7595" w:rsidRPr="004262A8" w:rsidRDefault="007E7595" w:rsidP="007E7595"/>
    <w:p w14:paraId="4625E000" w14:textId="21753DDD" w:rsidR="007F116D" w:rsidRPr="004262A8" w:rsidRDefault="007F116D" w:rsidP="007F116D">
      <w:pPr>
        <w:spacing w:line="360" w:lineRule="auto"/>
        <w:ind w:left="567"/>
        <w:jc w:val="both"/>
        <w:rPr>
          <w:rFonts w:asciiTheme="minorHAnsi" w:hAnsiTheme="minorHAnsi" w:cstheme="minorHAnsi"/>
        </w:rPr>
      </w:pPr>
      <w:r w:rsidRPr="004262A8">
        <w:rPr>
          <w:rFonts w:asciiTheme="minorHAnsi" w:hAnsiTheme="minorHAnsi" w:cstheme="minorHAnsi"/>
        </w:rPr>
        <w:t xml:space="preserve">Os órgãos de governança das Entidades Obrigadas do Santander devem ser estruturados de acordo com os requisitos estabelecidos no Marco Corporativo de FCC, </w:t>
      </w:r>
      <w:r w:rsidR="007E7595" w:rsidRPr="004262A8">
        <w:rPr>
          <w:rFonts w:asciiTheme="minorHAnsi" w:hAnsiTheme="minorHAnsi" w:cstheme="minorHAnsi"/>
        </w:rPr>
        <w:t xml:space="preserve">e </w:t>
      </w:r>
      <w:r w:rsidR="00D065B0" w:rsidRPr="004262A8">
        <w:rPr>
          <w:rFonts w:asciiTheme="minorHAnsi" w:hAnsiTheme="minorHAnsi" w:cstheme="minorHAnsi"/>
        </w:rPr>
        <w:t xml:space="preserve">devem </w:t>
      </w:r>
      <w:r w:rsidR="007E7595" w:rsidRPr="004262A8">
        <w:rPr>
          <w:rFonts w:asciiTheme="minorHAnsi" w:hAnsiTheme="minorHAnsi" w:cstheme="minorHAnsi"/>
        </w:rPr>
        <w:t>exercer governança adequada de acordo com esta Política, assegurando que a alta administração da Entidade Obriga</w:t>
      </w:r>
      <w:r w:rsidR="00D065B0" w:rsidRPr="004262A8">
        <w:rPr>
          <w:rFonts w:asciiTheme="minorHAnsi" w:hAnsiTheme="minorHAnsi" w:cstheme="minorHAnsi"/>
        </w:rPr>
        <w:t>da</w:t>
      </w:r>
      <w:r w:rsidR="007E7595" w:rsidRPr="004262A8">
        <w:rPr>
          <w:rFonts w:asciiTheme="minorHAnsi" w:hAnsiTheme="minorHAnsi" w:cstheme="minorHAnsi"/>
        </w:rPr>
        <w:t xml:space="preserve"> Santander tenha representação suficiente quando exigido pela Política.</w:t>
      </w:r>
    </w:p>
    <w:p w14:paraId="4A473CC8" w14:textId="6A55EC96" w:rsidR="004B7B50" w:rsidRPr="004262A8" w:rsidRDefault="004B7B50" w:rsidP="004B7B50">
      <w:pPr>
        <w:pStyle w:val="Ttulo3"/>
        <w:spacing w:line="360" w:lineRule="auto"/>
        <w:ind w:left="567"/>
        <w:jc w:val="both"/>
        <w:rPr>
          <w:rFonts w:asciiTheme="minorHAnsi" w:hAnsiTheme="minorHAnsi" w:cstheme="minorHAnsi"/>
          <w:b w:val="0"/>
          <w:bCs/>
          <w:i w:val="0"/>
          <w:iCs w:val="0"/>
          <w:sz w:val="24"/>
        </w:rPr>
      </w:pPr>
      <w:bookmarkStart w:id="123" w:name="_Toc138942813"/>
      <w:bookmarkStart w:id="124" w:name="_Toc139286616"/>
      <w:bookmarkStart w:id="125" w:name="_Toc140678282"/>
      <w:bookmarkStart w:id="126" w:name="_Toc151546018"/>
      <w:r w:rsidRPr="004262A8">
        <w:rPr>
          <w:rFonts w:asciiTheme="minorHAnsi" w:hAnsiTheme="minorHAnsi" w:cstheme="minorHAnsi"/>
          <w:i w:val="0"/>
          <w:iCs w:val="0"/>
          <w:sz w:val="24"/>
        </w:rPr>
        <w:t>6.3.</w:t>
      </w:r>
      <w:r w:rsidR="00197994" w:rsidRPr="004262A8">
        <w:rPr>
          <w:rFonts w:asciiTheme="minorHAnsi" w:hAnsiTheme="minorHAnsi" w:cstheme="minorHAnsi"/>
          <w:i w:val="0"/>
          <w:iCs w:val="0"/>
          <w:sz w:val="24"/>
        </w:rPr>
        <w:t>2</w:t>
      </w:r>
      <w:r w:rsidRPr="004262A8">
        <w:rPr>
          <w:rFonts w:asciiTheme="minorHAnsi" w:hAnsiTheme="minorHAnsi" w:cstheme="minorHAnsi"/>
          <w:i w:val="0"/>
          <w:iCs w:val="0"/>
          <w:sz w:val="24"/>
        </w:rPr>
        <w:t>.1 C</w:t>
      </w:r>
      <w:r w:rsidR="007F116D" w:rsidRPr="004262A8">
        <w:rPr>
          <w:rFonts w:asciiTheme="minorHAnsi" w:hAnsiTheme="minorHAnsi" w:cstheme="minorHAnsi"/>
          <w:i w:val="0"/>
          <w:iCs w:val="0"/>
          <w:sz w:val="24"/>
        </w:rPr>
        <w:t>ONSELHO DE ADMINISTRAÇÃO</w:t>
      </w:r>
      <w:bookmarkEnd w:id="123"/>
      <w:bookmarkEnd w:id="124"/>
      <w:bookmarkEnd w:id="125"/>
      <w:bookmarkEnd w:id="126"/>
      <w:r w:rsidRPr="004262A8">
        <w:tab/>
      </w:r>
    </w:p>
    <w:p w14:paraId="29F3AF22" w14:textId="3695CA73" w:rsidR="004B7B50" w:rsidRPr="004262A8" w:rsidRDefault="007F116D" w:rsidP="007F116D">
      <w:pPr>
        <w:spacing w:line="360" w:lineRule="auto"/>
        <w:ind w:left="567"/>
        <w:jc w:val="both"/>
        <w:rPr>
          <w:rFonts w:asciiTheme="minorHAnsi" w:hAnsiTheme="minorHAnsi" w:cstheme="minorHAnsi"/>
        </w:rPr>
      </w:pPr>
      <w:r w:rsidRPr="004262A8">
        <w:rPr>
          <w:rFonts w:asciiTheme="minorHAnsi" w:hAnsiTheme="minorHAnsi" w:cstheme="minorHAnsi"/>
        </w:rPr>
        <w:t>O Conselho de Administração da Entidade Obrigada do Santander é responsável por adotar o Marco Corporativo de FCC para a Entidade Obrigada</w:t>
      </w:r>
      <w:r w:rsidR="00B96099" w:rsidRPr="004262A8">
        <w:rPr>
          <w:rFonts w:asciiTheme="minorHAnsi" w:hAnsiTheme="minorHAnsi" w:cstheme="minorHAnsi"/>
        </w:rPr>
        <w:t>, da identificação do Responsável Executivo pela Entidade Obriga</w:t>
      </w:r>
      <w:r w:rsidR="00D065B0" w:rsidRPr="004262A8">
        <w:rPr>
          <w:rFonts w:asciiTheme="minorHAnsi" w:hAnsiTheme="minorHAnsi" w:cstheme="minorHAnsi"/>
        </w:rPr>
        <w:t>da</w:t>
      </w:r>
      <w:r w:rsidR="00B96099" w:rsidRPr="004262A8">
        <w:rPr>
          <w:rFonts w:asciiTheme="minorHAnsi" w:hAnsiTheme="minorHAnsi" w:cstheme="minorHAnsi"/>
        </w:rPr>
        <w:t xml:space="preserve"> do Santander e da adesão e assunção das suas funções a nível local, de acordo com os requisitos estabelecidos a nível do Grupo na secção 6.3.1.3 desta política.</w:t>
      </w:r>
    </w:p>
    <w:p w14:paraId="0492631A" w14:textId="05819585" w:rsidR="004B7B50" w:rsidRPr="004262A8" w:rsidRDefault="004B7B50" w:rsidP="004B7B50">
      <w:pPr>
        <w:pStyle w:val="Ttulo3"/>
        <w:spacing w:line="360" w:lineRule="auto"/>
        <w:ind w:left="567"/>
        <w:jc w:val="both"/>
        <w:rPr>
          <w:rFonts w:asciiTheme="minorHAnsi" w:hAnsiTheme="minorHAnsi" w:cstheme="minorHAnsi"/>
          <w:b w:val="0"/>
          <w:bCs/>
          <w:i w:val="0"/>
          <w:iCs w:val="0"/>
          <w:sz w:val="24"/>
        </w:rPr>
      </w:pPr>
      <w:bookmarkStart w:id="127" w:name="_Toc138942814"/>
      <w:bookmarkStart w:id="128" w:name="_Toc139286617"/>
      <w:bookmarkStart w:id="129" w:name="_Toc140678283"/>
      <w:bookmarkStart w:id="130" w:name="_Toc151546019"/>
      <w:r w:rsidRPr="004262A8">
        <w:rPr>
          <w:rFonts w:asciiTheme="minorHAnsi" w:hAnsiTheme="minorHAnsi" w:cstheme="minorHAnsi"/>
          <w:i w:val="0"/>
          <w:iCs w:val="0"/>
          <w:sz w:val="24"/>
        </w:rPr>
        <w:t>6.3.</w:t>
      </w:r>
      <w:r w:rsidR="00197994" w:rsidRPr="004262A8">
        <w:rPr>
          <w:rFonts w:asciiTheme="minorHAnsi" w:hAnsiTheme="minorHAnsi" w:cstheme="minorHAnsi"/>
          <w:i w:val="0"/>
          <w:iCs w:val="0"/>
          <w:sz w:val="24"/>
        </w:rPr>
        <w:t>2</w:t>
      </w:r>
      <w:r w:rsidRPr="004262A8">
        <w:rPr>
          <w:rFonts w:asciiTheme="minorHAnsi" w:hAnsiTheme="minorHAnsi" w:cstheme="minorHAnsi"/>
          <w:i w:val="0"/>
          <w:iCs w:val="0"/>
          <w:sz w:val="24"/>
        </w:rPr>
        <w:t xml:space="preserve">.2 FÓRUM </w:t>
      </w:r>
      <w:r w:rsidR="009E538D" w:rsidRPr="004262A8">
        <w:rPr>
          <w:rFonts w:asciiTheme="minorHAnsi" w:hAnsiTheme="minorHAnsi" w:cstheme="minorHAnsi"/>
          <w:i w:val="0"/>
          <w:iCs w:val="0"/>
          <w:sz w:val="24"/>
        </w:rPr>
        <w:t>LOCAL</w:t>
      </w:r>
      <w:r w:rsidRPr="004262A8">
        <w:rPr>
          <w:rFonts w:asciiTheme="minorHAnsi" w:hAnsiTheme="minorHAnsi" w:cstheme="minorHAnsi"/>
          <w:i w:val="0"/>
          <w:iCs w:val="0"/>
          <w:sz w:val="24"/>
        </w:rPr>
        <w:t xml:space="preserve"> DE FCC</w:t>
      </w:r>
      <w:r w:rsidR="009E538D" w:rsidRPr="004262A8">
        <w:rPr>
          <w:rFonts w:asciiTheme="minorHAnsi" w:hAnsiTheme="minorHAnsi" w:cstheme="minorHAnsi"/>
          <w:i w:val="0"/>
          <w:iCs w:val="0"/>
          <w:sz w:val="24"/>
        </w:rPr>
        <w:t xml:space="preserve"> OU EQUIVALENTE</w:t>
      </w:r>
      <w:r w:rsidR="009E538D" w:rsidRPr="004262A8">
        <w:rPr>
          <w:rStyle w:val="Refdenotaderodap"/>
          <w:rFonts w:asciiTheme="minorHAnsi" w:hAnsiTheme="minorHAnsi" w:cstheme="minorHAnsi"/>
          <w:i w:val="0"/>
          <w:iCs w:val="0"/>
          <w:sz w:val="24"/>
        </w:rPr>
        <w:footnoteReference w:id="2"/>
      </w:r>
      <w:bookmarkEnd w:id="127"/>
      <w:bookmarkEnd w:id="128"/>
      <w:bookmarkEnd w:id="129"/>
      <w:bookmarkEnd w:id="130"/>
      <w:r w:rsidRPr="004262A8">
        <w:tab/>
      </w:r>
    </w:p>
    <w:p w14:paraId="275AB9F2" w14:textId="77777777" w:rsidR="009E538D" w:rsidRPr="004262A8" w:rsidRDefault="009E538D" w:rsidP="009E538D">
      <w:pPr>
        <w:spacing w:line="360" w:lineRule="auto"/>
        <w:ind w:left="567"/>
        <w:jc w:val="both"/>
        <w:rPr>
          <w:rFonts w:asciiTheme="minorHAnsi" w:hAnsiTheme="minorHAnsi" w:cstheme="minorHAnsi"/>
        </w:rPr>
      </w:pPr>
      <w:bookmarkStart w:id="132" w:name="_Hlk135999049"/>
      <w:bookmarkStart w:id="133" w:name="_Hlk135999393"/>
      <w:bookmarkStart w:id="134" w:name="_Hlk135999890"/>
      <w:r w:rsidRPr="004262A8">
        <w:rPr>
          <w:rFonts w:asciiTheme="minorHAnsi" w:hAnsiTheme="minorHAnsi" w:cstheme="minorHAnsi"/>
        </w:rPr>
        <w:t>As filiais, de acordo com o princípio da proporcionalidade, devem manter uma adequada</w:t>
      </w:r>
    </w:p>
    <w:p w14:paraId="5E9C3ED2" w14:textId="77777777" w:rsidR="009E538D" w:rsidRPr="004262A8" w:rsidRDefault="009E538D" w:rsidP="009E538D">
      <w:pPr>
        <w:spacing w:line="360" w:lineRule="auto"/>
        <w:ind w:left="567"/>
        <w:jc w:val="both"/>
        <w:rPr>
          <w:rFonts w:asciiTheme="minorHAnsi" w:hAnsiTheme="minorHAnsi" w:cstheme="minorHAnsi"/>
        </w:rPr>
      </w:pPr>
      <w:r w:rsidRPr="004262A8">
        <w:rPr>
          <w:rFonts w:asciiTheme="minorHAnsi" w:hAnsiTheme="minorHAnsi" w:cstheme="minorHAnsi"/>
        </w:rPr>
        <w:t>estrutura de governança, inclusive para supervisionar a execução da estratégia local para</w:t>
      </w:r>
    </w:p>
    <w:p w14:paraId="648A57C6" w14:textId="2F9617CA" w:rsidR="004B7B50" w:rsidRPr="004262A8" w:rsidRDefault="009E538D" w:rsidP="009E538D">
      <w:pPr>
        <w:spacing w:line="360" w:lineRule="auto"/>
        <w:ind w:left="567"/>
        <w:jc w:val="both"/>
        <w:rPr>
          <w:rFonts w:asciiTheme="minorHAnsi" w:hAnsiTheme="minorHAnsi" w:cstheme="minorHAnsi"/>
        </w:rPr>
      </w:pPr>
      <w:r w:rsidRPr="004262A8">
        <w:rPr>
          <w:rFonts w:asciiTheme="minorHAnsi" w:hAnsiTheme="minorHAnsi" w:cstheme="minorHAnsi"/>
        </w:rPr>
        <w:t>PLD/CFT, conforme definido pelo Grupo</w:t>
      </w:r>
      <w:r w:rsidR="004B7B50" w:rsidRPr="004262A8">
        <w:rPr>
          <w:rFonts w:asciiTheme="minorHAnsi" w:hAnsiTheme="minorHAnsi" w:cstheme="minorHAnsi"/>
        </w:rPr>
        <w:t>.</w:t>
      </w:r>
    </w:p>
    <w:p w14:paraId="1AAAAD19" w14:textId="74DA1806" w:rsidR="00AA6CFA" w:rsidRPr="004262A8" w:rsidRDefault="007C2756" w:rsidP="00EE2749">
      <w:pPr>
        <w:pStyle w:val="Ttulo1"/>
        <w:spacing w:line="360" w:lineRule="auto"/>
        <w:ind w:left="567" w:right="-2"/>
        <w:jc w:val="both"/>
        <w:rPr>
          <w:rFonts w:asciiTheme="minorHAnsi" w:hAnsiTheme="minorHAnsi" w:cstheme="minorHAnsi"/>
          <w:i w:val="0"/>
          <w:iCs w:val="0"/>
          <w:sz w:val="24"/>
          <w:szCs w:val="24"/>
        </w:rPr>
      </w:pPr>
      <w:bookmarkStart w:id="135" w:name="_Toc65683109"/>
      <w:bookmarkStart w:id="136" w:name="_Toc151546020"/>
      <w:r w:rsidRPr="004262A8">
        <w:rPr>
          <w:rFonts w:asciiTheme="minorHAnsi" w:hAnsiTheme="minorHAnsi" w:cstheme="minorHAnsi"/>
          <w:i w:val="0"/>
          <w:iCs w:val="0"/>
          <w:sz w:val="24"/>
          <w:szCs w:val="24"/>
        </w:rPr>
        <w:lastRenderedPageBreak/>
        <w:t>6.</w:t>
      </w:r>
      <w:r w:rsidR="00417DD5" w:rsidRPr="004262A8">
        <w:rPr>
          <w:rFonts w:asciiTheme="minorHAnsi" w:hAnsiTheme="minorHAnsi" w:cstheme="minorHAnsi"/>
          <w:i w:val="0"/>
          <w:iCs w:val="0"/>
          <w:sz w:val="24"/>
          <w:szCs w:val="24"/>
        </w:rPr>
        <w:t>4</w:t>
      </w:r>
      <w:r w:rsidRPr="004262A8">
        <w:rPr>
          <w:rFonts w:asciiTheme="minorHAnsi" w:hAnsiTheme="minorHAnsi" w:cstheme="minorHAnsi"/>
          <w:i w:val="0"/>
          <w:iCs w:val="0"/>
          <w:sz w:val="24"/>
          <w:szCs w:val="24"/>
        </w:rPr>
        <w:t xml:space="preserve"> </w:t>
      </w:r>
      <w:r w:rsidR="00147B90" w:rsidRPr="004262A8">
        <w:rPr>
          <w:rFonts w:asciiTheme="minorHAnsi" w:hAnsiTheme="minorHAnsi" w:cstheme="minorHAnsi"/>
          <w:i w:val="0"/>
          <w:iCs w:val="0"/>
          <w:sz w:val="24"/>
          <w:szCs w:val="24"/>
        </w:rPr>
        <w:t>PROPRIEDADE, INTERPRETAÇÃO, DATA DE VIGÊNCIA E REVISÃO PERIÓDICA</w:t>
      </w:r>
      <w:bookmarkEnd w:id="135"/>
      <w:bookmarkEnd w:id="136"/>
    </w:p>
    <w:p w14:paraId="20D7B6D7" w14:textId="3576C378" w:rsidR="00AA6CFA" w:rsidRPr="004262A8" w:rsidRDefault="00AA6CFA" w:rsidP="00EA191D">
      <w:pPr>
        <w:pStyle w:val="PargrafodaLista"/>
        <w:numPr>
          <w:ilvl w:val="0"/>
          <w:numId w:val="30"/>
        </w:numPr>
        <w:spacing w:line="360" w:lineRule="auto"/>
        <w:jc w:val="both"/>
        <w:rPr>
          <w:rFonts w:asciiTheme="minorHAnsi" w:hAnsiTheme="minorHAnsi" w:cstheme="minorHAnsi"/>
        </w:rPr>
      </w:pPr>
      <w:bookmarkStart w:id="137" w:name="_Hlk137724887"/>
      <w:r w:rsidRPr="004262A8">
        <w:rPr>
          <w:rFonts w:asciiTheme="minorHAnsi" w:hAnsiTheme="minorHAnsi" w:cstheme="minorHAnsi"/>
        </w:rPr>
        <w:t xml:space="preserve">O responsável pela aprovação dessa Política é o </w:t>
      </w:r>
      <w:r w:rsidR="00B96099" w:rsidRPr="004262A8">
        <w:rPr>
          <w:rFonts w:asciiTheme="minorHAnsi" w:hAnsiTheme="minorHAnsi" w:cstheme="minorHAnsi"/>
        </w:rPr>
        <w:t>Conselho de Administração</w:t>
      </w:r>
    </w:p>
    <w:p w14:paraId="68A01BF6" w14:textId="2A36932D" w:rsidR="00AA6CFA" w:rsidRPr="004262A8" w:rsidRDefault="00AA6CFA" w:rsidP="00EA191D">
      <w:pPr>
        <w:pStyle w:val="PargrafodaLista"/>
        <w:numPr>
          <w:ilvl w:val="0"/>
          <w:numId w:val="30"/>
        </w:numPr>
        <w:spacing w:line="360" w:lineRule="auto"/>
        <w:jc w:val="both"/>
        <w:rPr>
          <w:rFonts w:asciiTheme="minorHAnsi" w:hAnsiTheme="minorHAnsi" w:cstheme="minorHAnsi"/>
        </w:rPr>
      </w:pPr>
      <w:bookmarkStart w:id="138" w:name="_Hlk137724903"/>
      <w:bookmarkEnd w:id="137"/>
      <w:r w:rsidRPr="004262A8">
        <w:rPr>
          <w:rFonts w:asciiTheme="minorHAnsi" w:hAnsiTheme="minorHAnsi" w:cstheme="minorHAnsi"/>
        </w:rPr>
        <w:t xml:space="preserve">A </w:t>
      </w:r>
      <w:r w:rsidR="004C086A" w:rsidRPr="004262A8">
        <w:rPr>
          <w:rFonts w:asciiTheme="minorHAnsi" w:hAnsiTheme="minorHAnsi" w:cstheme="minorHAnsi"/>
          <w:b/>
        </w:rPr>
        <w:t>Função de FCC</w:t>
      </w:r>
      <w:r w:rsidR="00B96099" w:rsidRPr="004262A8">
        <w:rPr>
          <w:rFonts w:asciiTheme="minorHAnsi" w:hAnsiTheme="minorHAnsi" w:cstheme="minorHAnsi"/>
          <w:b/>
        </w:rPr>
        <w:t xml:space="preserve"> do Grupo</w:t>
      </w:r>
      <w:r w:rsidRPr="004262A8">
        <w:rPr>
          <w:rFonts w:asciiTheme="minorHAnsi" w:hAnsiTheme="minorHAnsi" w:cstheme="minorHAnsi"/>
          <w:b/>
        </w:rPr>
        <w:t xml:space="preserve"> </w:t>
      </w:r>
      <w:r w:rsidRPr="004262A8">
        <w:rPr>
          <w:rFonts w:asciiTheme="minorHAnsi" w:hAnsiTheme="minorHAnsi" w:cstheme="minorHAnsi"/>
        </w:rPr>
        <w:t>é responsável por interpretar es</w:t>
      </w:r>
      <w:r w:rsidR="00B96099" w:rsidRPr="004262A8">
        <w:rPr>
          <w:rFonts w:asciiTheme="minorHAnsi" w:hAnsiTheme="minorHAnsi" w:cstheme="minorHAnsi"/>
        </w:rPr>
        <w:t>te documento</w:t>
      </w:r>
      <w:r w:rsidRPr="004262A8">
        <w:rPr>
          <w:rFonts w:asciiTheme="minorHAnsi" w:hAnsiTheme="minorHAnsi" w:cstheme="minorHAnsi"/>
        </w:rPr>
        <w:t>.</w:t>
      </w:r>
    </w:p>
    <w:bookmarkEnd w:id="138"/>
    <w:p w14:paraId="76C15B47" w14:textId="12223422" w:rsidR="00AA6CFA" w:rsidRPr="004262A8" w:rsidRDefault="00AA6CFA" w:rsidP="00EA191D">
      <w:pPr>
        <w:pStyle w:val="PargrafodaLista"/>
        <w:numPr>
          <w:ilvl w:val="0"/>
          <w:numId w:val="30"/>
        </w:numPr>
        <w:spacing w:line="360" w:lineRule="auto"/>
        <w:jc w:val="both"/>
        <w:rPr>
          <w:rFonts w:asciiTheme="minorHAnsi" w:hAnsiTheme="minorHAnsi" w:cstheme="minorHAnsi"/>
        </w:rPr>
      </w:pPr>
      <w:r w:rsidRPr="004262A8">
        <w:rPr>
          <w:rFonts w:asciiTheme="minorHAnsi" w:hAnsiTheme="minorHAnsi" w:cstheme="minorHAnsi"/>
        </w:rPr>
        <w:t>Es</w:t>
      </w:r>
      <w:r w:rsidR="00B96099" w:rsidRPr="004262A8">
        <w:rPr>
          <w:rFonts w:asciiTheme="minorHAnsi" w:hAnsiTheme="minorHAnsi" w:cstheme="minorHAnsi"/>
        </w:rPr>
        <w:t>te</w:t>
      </w:r>
      <w:r w:rsidRPr="004262A8">
        <w:rPr>
          <w:rFonts w:asciiTheme="minorHAnsi" w:hAnsiTheme="minorHAnsi" w:cstheme="minorHAnsi"/>
        </w:rPr>
        <w:t xml:space="preserve"> </w:t>
      </w:r>
      <w:r w:rsidR="00B96099" w:rsidRPr="004262A8">
        <w:rPr>
          <w:rFonts w:asciiTheme="minorHAnsi" w:hAnsiTheme="minorHAnsi" w:cstheme="minorHAnsi"/>
        </w:rPr>
        <w:t>documento</w:t>
      </w:r>
      <w:r w:rsidRPr="004262A8">
        <w:rPr>
          <w:rFonts w:asciiTheme="minorHAnsi" w:hAnsiTheme="minorHAnsi" w:cstheme="minorHAnsi"/>
        </w:rPr>
        <w:t xml:space="preserve"> entrará em vigor na data de sua publicação. Seus conteúdos </w:t>
      </w:r>
      <w:r w:rsidR="00B96099" w:rsidRPr="004262A8">
        <w:rPr>
          <w:rFonts w:asciiTheme="minorHAnsi" w:hAnsiTheme="minorHAnsi" w:cstheme="minorHAnsi"/>
        </w:rPr>
        <w:t xml:space="preserve">será objeto de revisão periódica para realizar alterações e modificações </w:t>
      </w:r>
      <w:r w:rsidR="00EA191D" w:rsidRPr="004262A8">
        <w:rPr>
          <w:rFonts w:asciiTheme="minorHAnsi" w:hAnsiTheme="minorHAnsi" w:cstheme="minorHAnsi"/>
        </w:rPr>
        <w:t>consideradas oportunas.</w:t>
      </w:r>
    </w:p>
    <w:p w14:paraId="46481080" w14:textId="6539BDDB" w:rsidR="004130D7" w:rsidRPr="004262A8" w:rsidRDefault="004130D7" w:rsidP="00D2022C">
      <w:pPr>
        <w:pStyle w:val="Ttulo2"/>
        <w:keepLines/>
        <w:numPr>
          <w:ilvl w:val="0"/>
          <w:numId w:val="1"/>
        </w:numPr>
        <w:spacing w:before="40" w:line="360" w:lineRule="auto"/>
        <w:ind w:left="567"/>
        <w:jc w:val="both"/>
        <w:rPr>
          <w:rFonts w:asciiTheme="minorHAnsi" w:eastAsiaTheme="majorEastAsia" w:hAnsiTheme="minorHAnsi" w:cstheme="minorHAnsi"/>
          <w:i w:val="0"/>
          <w:iCs w:val="0"/>
          <w:caps w:val="0"/>
          <w:lang w:eastAsia="en-US"/>
        </w:rPr>
      </w:pPr>
      <w:bookmarkStart w:id="139" w:name="_Toc151546021"/>
      <w:bookmarkEnd w:id="132"/>
      <w:bookmarkEnd w:id="133"/>
      <w:bookmarkEnd w:id="134"/>
      <w:r w:rsidRPr="004262A8">
        <w:rPr>
          <w:rFonts w:asciiTheme="minorHAnsi" w:eastAsiaTheme="majorEastAsia" w:hAnsiTheme="minorHAnsi" w:cstheme="minorHAnsi"/>
          <w:i w:val="0"/>
          <w:iCs w:val="0"/>
          <w:caps w:val="0"/>
          <w:lang w:eastAsia="en-US"/>
        </w:rPr>
        <w:t>ANEXOS</w:t>
      </w:r>
      <w:bookmarkEnd w:id="139"/>
    </w:p>
    <w:p w14:paraId="2BAE57D6" w14:textId="5DFCE48E" w:rsidR="00AA6CFA" w:rsidRPr="004262A8" w:rsidRDefault="00AA6CFA" w:rsidP="005F7455">
      <w:pPr>
        <w:pStyle w:val="Ttulo1"/>
        <w:spacing w:line="360" w:lineRule="auto"/>
        <w:ind w:left="567" w:hanging="357"/>
        <w:jc w:val="both"/>
        <w:rPr>
          <w:rFonts w:asciiTheme="minorHAnsi" w:hAnsiTheme="minorHAnsi" w:cstheme="minorHAnsi"/>
          <w:i w:val="0"/>
          <w:iCs w:val="0"/>
          <w:sz w:val="24"/>
          <w:szCs w:val="24"/>
        </w:rPr>
      </w:pPr>
      <w:bookmarkStart w:id="140" w:name="_Toc65683114"/>
      <w:bookmarkStart w:id="141" w:name="_Toc151546022"/>
      <w:r w:rsidRPr="004262A8">
        <w:rPr>
          <w:rFonts w:asciiTheme="minorHAnsi" w:hAnsiTheme="minorHAnsi" w:cstheme="minorHAnsi"/>
          <w:i w:val="0"/>
          <w:iCs w:val="0"/>
          <w:sz w:val="24"/>
          <w:szCs w:val="24"/>
        </w:rPr>
        <w:t xml:space="preserve">Anexo I – </w:t>
      </w:r>
      <w:r w:rsidR="00147B90" w:rsidRPr="004262A8">
        <w:rPr>
          <w:rFonts w:asciiTheme="minorHAnsi" w:hAnsiTheme="minorHAnsi" w:cstheme="minorHAnsi"/>
          <w:i w:val="0"/>
          <w:iCs w:val="0"/>
          <w:sz w:val="24"/>
          <w:szCs w:val="24"/>
        </w:rPr>
        <w:t>POLÍTICAS DE PLD/CFT PARA TIPOS DE CLIENTES, RELACIONAMENTOS E CONTROLES ESPECIAIS</w:t>
      </w:r>
      <w:bookmarkEnd w:id="140"/>
      <w:r w:rsidR="00053E24" w:rsidRPr="004262A8">
        <w:rPr>
          <w:rStyle w:val="Refdenotaderodap"/>
          <w:rFonts w:asciiTheme="minorHAnsi" w:hAnsiTheme="minorHAnsi" w:cstheme="minorHAnsi"/>
          <w:i w:val="0"/>
          <w:iCs w:val="0"/>
          <w:sz w:val="24"/>
          <w:szCs w:val="24"/>
        </w:rPr>
        <w:footnoteReference w:id="3"/>
      </w:r>
      <w:bookmarkEnd w:id="141"/>
    </w:p>
    <w:p w14:paraId="79B34958" w14:textId="77777777" w:rsidR="00AA6CFA" w:rsidRPr="004262A8" w:rsidRDefault="00AA6CFA" w:rsidP="005F7455">
      <w:pPr>
        <w:spacing w:line="360" w:lineRule="auto"/>
        <w:ind w:left="567"/>
        <w:jc w:val="both"/>
        <w:rPr>
          <w:rFonts w:asciiTheme="minorHAnsi" w:hAnsiTheme="minorHAnsi" w:cstheme="minorHAnsi"/>
        </w:rPr>
      </w:pPr>
      <w:r w:rsidRPr="004262A8">
        <w:rPr>
          <w:rFonts w:asciiTheme="minorHAnsi" w:hAnsiTheme="minorHAnsi" w:cstheme="minorHAnsi"/>
        </w:rPr>
        <w:t>Políticas da PLD/CFT que abordam tipos de clientes e relacionamentos especiais:</w:t>
      </w:r>
    </w:p>
    <w:p w14:paraId="6E11A7E8" w14:textId="77777777" w:rsidR="00AA6CFA" w:rsidRPr="004262A8" w:rsidRDefault="00AA6CFA" w:rsidP="00D2022C">
      <w:pPr>
        <w:pStyle w:val="PargrafodaLista"/>
        <w:numPr>
          <w:ilvl w:val="0"/>
          <w:numId w:val="7"/>
        </w:numPr>
        <w:spacing w:line="360" w:lineRule="auto"/>
        <w:ind w:left="567"/>
        <w:jc w:val="both"/>
        <w:rPr>
          <w:rFonts w:asciiTheme="minorHAnsi" w:hAnsiTheme="minorHAnsi" w:cstheme="minorHAnsi"/>
          <w:sz w:val="24"/>
          <w:szCs w:val="24"/>
        </w:rPr>
      </w:pPr>
      <w:r w:rsidRPr="004262A8">
        <w:rPr>
          <w:rFonts w:asciiTheme="minorHAnsi" w:hAnsiTheme="minorHAnsi" w:cstheme="minorHAnsi"/>
          <w:sz w:val="24"/>
          <w:szCs w:val="24"/>
        </w:rPr>
        <w:t xml:space="preserve">Política de Relações de Correspondência </w:t>
      </w:r>
    </w:p>
    <w:p w14:paraId="366361B3" w14:textId="055BF3C6" w:rsidR="00AA6CFA" w:rsidRPr="004262A8" w:rsidRDefault="00AA6CFA" w:rsidP="00D2022C">
      <w:pPr>
        <w:pStyle w:val="PargrafodaLista"/>
        <w:numPr>
          <w:ilvl w:val="0"/>
          <w:numId w:val="7"/>
        </w:numPr>
        <w:spacing w:line="360" w:lineRule="auto"/>
        <w:ind w:left="567"/>
        <w:jc w:val="both"/>
        <w:rPr>
          <w:rFonts w:asciiTheme="minorHAnsi" w:hAnsiTheme="minorHAnsi" w:cstheme="minorHAnsi"/>
          <w:sz w:val="24"/>
          <w:szCs w:val="24"/>
        </w:rPr>
      </w:pPr>
      <w:r w:rsidRPr="004262A8">
        <w:rPr>
          <w:rFonts w:asciiTheme="minorHAnsi" w:hAnsiTheme="minorHAnsi" w:cstheme="minorHAnsi"/>
          <w:sz w:val="24"/>
          <w:szCs w:val="24"/>
        </w:rPr>
        <w:t xml:space="preserve">Política de </w:t>
      </w:r>
      <w:r w:rsidR="006A62F1" w:rsidRPr="004262A8">
        <w:rPr>
          <w:rFonts w:asciiTheme="minorHAnsi" w:hAnsiTheme="minorHAnsi" w:cstheme="minorHAnsi"/>
          <w:sz w:val="24"/>
          <w:szCs w:val="24"/>
        </w:rPr>
        <w:t>Prevenção à Lavagem de Dinheiro</w:t>
      </w:r>
    </w:p>
    <w:p w14:paraId="1DA7D198" w14:textId="03274C5E" w:rsidR="00AA6CFA" w:rsidRPr="004262A8" w:rsidRDefault="006A62F1" w:rsidP="00D2022C">
      <w:pPr>
        <w:pStyle w:val="PargrafodaLista"/>
        <w:numPr>
          <w:ilvl w:val="0"/>
          <w:numId w:val="7"/>
        </w:numPr>
        <w:spacing w:line="360" w:lineRule="auto"/>
        <w:ind w:left="567"/>
        <w:jc w:val="both"/>
        <w:rPr>
          <w:rFonts w:asciiTheme="minorHAnsi" w:hAnsiTheme="minorHAnsi" w:cstheme="minorHAnsi"/>
          <w:sz w:val="24"/>
          <w:szCs w:val="24"/>
        </w:rPr>
      </w:pPr>
      <w:r w:rsidRPr="004262A8">
        <w:rPr>
          <w:rFonts w:asciiTheme="minorHAnsi" w:hAnsiTheme="minorHAnsi" w:cstheme="minorHAnsi"/>
          <w:sz w:val="24"/>
          <w:szCs w:val="24"/>
        </w:rPr>
        <w:t>Capital e Financiamento ao Terrorismo em Banco Privado.</w:t>
      </w:r>
      <w:r w:rsidR="00AA6CFA" w:rsidRPr="004262A8">
        <w:rPr>
          <w:rFonts w:asciiTheme="minorHAnsi" w:hAnsiTheme="minorHAnsi" w:cstheme="minorHAnsi"/>
          <w:sz w:val="24"/>
          <w:szCs w:val="24"/>
        </w:rPr>
        <w:t xml:space="preserve"> </w:t>
      </w:r>
    </w:p>
    <w:p w14:paraId="4A206539" w14:textId="6AC35FB9" w:rsidR="00AA6CFA" w:rsidRPr="004262A8" w:rsidRDefault="00AA6CFA"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Para os requisitos específicos de todos os outros </w:t>
      </w:r>
      <w:r w:rsidRPr="004262A8">
        <w:rPr>
          <w:rFonts w:asciiTheme="minorHAnsi" w:hAnsiTheme="minorHAnsi" w:cstheme="minorHAnsi"/>
          <w:b/>
        </w:rPr>
        <w:t>tipos de clientes especiais</w:t>
      </w:r>
      <w:r w:rsidR="006A62F1" w:rsidRPr="004262A8">
        <w:rPr>
          <w:rFonts w:asciiTheme="minorHAnsi" w:hAnsiTheme="minorHAnsi" w:cstheme="minorHAnsi"/>
        </w:rPr>
        <w:t xml:space="preserve"> (</w:t>
      </w:r>
      <w:proofErr w:type="spellStart"/>
      <w:r w:rsidR="006A62F1" w:rsidRPr="004262A8">
        <w:rPr>
          <w:rFonts w:asciiTheme="minorHAnsi" w:hAnsiTheme="minorHAnsi" w:cstheme="minorHAnsi"/>
        </w:rPr>
        <w:t>ex</w:t>
      </w:r>
      <w:proofErr w:type="spellEnd"/>
      <w:r w:rsidR="006A62F1" w:rsidRPr="004262A8">
        <w:rPr>
          <w:rFonts w:asciiTheme="minorHAnsi" w:hAnsiTheme="minorHAnsi" w:cstheme="minorHAnsi"/>
        </w:rPr>
        <w:t>: PEP e relações com missões diplomáticas)</w:t>
      </w:r>
      <w:r w:rsidRPr="004262A8">
        <w:rPr>
          <w:rFonts w:asciiTheme="minorHAnsi" w:hAnsiTheme="minorHAnsi" w:cstheme="minorHAnsi"/>
        </w:rPr>
        <w:t xml:space="preserve"> consulte </w:t>
      </w:r>
      <w:proofErr w:type="spellStart"/>
      <w:r w:rsidRPr="004262A8">
        <w:rPr>
          <w:rFonts w:asciiTheme="minorHAnsi" w:hAnsiTheme="minorHAnsi" w:cstheme="minorHAnsi"/>
        </w:rPr>
        <w:t>o</w:t>
      </w:r>
      <w:proofErr w:type="spellEnd"/>
      <w:r w:rsidRPr="004262A8">
        <w:rPr>
          <w:rFonts w:asciiTheme="minorHAnsi" w:hAnsiTheme="minorHAnsi" w:cstheme="minorHAnsi"/>
        </w:rPr>
        <w:t xml:space="preserve"> </w:t>
      </w:r>
      <w:r w:rsidR="00000D15" w:rsidRPr="004262A8">
        <w:rPr>
          <w:rFonts w:asciiTheme="minorHAnsi" w:hAnsiTheme="minorHAnsi" w:cstheme="minorHAnsi"/>
          <w:i/>
        </w:rPr>
        <w:t>P</w:t>
      </w:r>
      <w:r w:rsidR="006A62F1" w:rsidRPr="004262A8">
        <w:rPr>
          <w:rFonts w:asciiTheme="minorHAnsi" w:hAnsiTheme="minorHAnsi" w:cstheme="minorHAnsi"/>
          <w:i/>
        </w:rPr>
        <w:t>olítica</w:t>
      </w:r>
      <w:r w:rsidR="00000D15" w:rsidRPr="004262A8">
        <w:rPr>
          <w:rFonts w:asciiTheme="minorHAnsi" w:hAnsiTheme="minorHAnsi" w:cstheme="minorHAnsi"/>
          <w:i/>
        </w:rPr>
        <w:t xml:space="preserve"> Corporativo de FCC de Devida Diligência do Ciclo de Vida do Cliente</w:t>
      </w:r>
      <w:r w:rsidRPr="004262A8">
        <w:rPr>
          <w:rFonts w:asciiTheme="minorHAnsi" w:hAnsiTheme="minorHAnsi" w:cstheme="minorHAnsi"/>
        </w:rPr>
        <w:t>.</w:t>
      </w:r>
    </w:p>
    <w:p w14:paraId="57D80D9A" w14:textId="5DF29260" w:rsidR="00AA6CFA" w:rsidRPr="004262A8" w:rsidRDefault="00AA6CFA" w:rsidP="005F7455">
      <w:pPr>
        <w:spacing w:line="360" w:lineRule="auto"/>
        <w:ind w:left="567"/>
        <w:jc w:val="both"/>
        <w:rPr>
          <w:rFonts w:asciiTheme="minorHAnsi" w:hAnsiTheme="minorHAnsi" w:cstheme="minorHAnsi"/>
        </w:rPr>
      </w:pPr>
      <w:r w:rsidRPr="004262A8">
        <w:rPr>
          <w:rFonts w:asciiTheme="minorHAnsi" w:hAnsiTheme="minorHAnsi" w:cstheme="minorHAnsi"/>
        </w:rPr>
        <w:t xml:space="preserve">Políticas </w:t>
      </w:r>
      <w:r w:rsidR="006A62F1" w:rsidRPr="004262A8">
        <w:rPr>
          <w:rFonts w:asciiTheme="minorHAnsi" w:hAnsiTheme="minorHAnsi" w:cstheme="minorHAnsi"/>
        </w:rPr>
        <w:t>que</w:t>
      </w:r>
      <w:r w:rsidRPr="004262A8">
        <w:rPr>
          <w:rFonts w:asciiTheme="minorHAnsi" w:hAnsiTheme="minorHAnsi" w:cstheme="minorHAnsi"/>
        </w:rPr>
        <w:t xml:space="preserve"> detalha</w:t>
      </w:r>
      <w:r w:rsidR="006A62F1" w:rsidRPr="004262A8">
        <w:rPr>
          <w:rFonts w:asciiTheme="minorHAnsi" w:hAnsiTheme="minorHAnsi" w:cstheme="minorHAnsi"/>
        </w:rPr>
        <w:t>m</w:t>
      </w:r>
      <w:r w:rsidRPr="004262A8">
        <w:rPr>
          <w:rFonts w:asciiTheme="minorHAnsi" w:hAnsiTheme="minorHAnsi" w:cstheme="minorHAnsi"/>
        </w:rPr>
        <w:t xml:space="preserve"> requisitos de controles específicos</w:t>
      </w:r>
      <w:r w:rsidR="006A62F1" w:rsidRPr="004262A8">
        <w:rPr>
          <w:rFonts w:asciiTheme="minorHAnsi" w:hAnsiTheme="minorHAnsi" w:cstheme="minorHAnsi"/>
        </w:rPr>
        <w:t xml:space="preserve"> de FCC</w:t>
      </w:r>
      <w:r w:rsidRPr="004262A8">
        <w:rPr>
          <w:rFonts w:asciiTheme="minorHAnsi" w:hAnsiTheme="minorHAnsi" w:cstheme="minorHAnsi"/>
        </w:rPr>
        <w:t>:</w:t>
      </w:r>
    </w:p>
    <w:p w14:paraId="168EBB3E" w14:textId="77777777" w:rsidR="00AA6CFA" w:rsidRPr="004262A8" w:rsidRDefault="00AA6CFA" w:rsidP="00D2022C">
      <w:pPr>
        <w:pStyle w:val="PargrafodaLista"/>
        <w:numPr>
          <w:ilvl w:val="0"/>
          <w:numId w:val="8"/>
        </w:numPr>
        <w:spacing w:line="360" w:lineRule="auto"/>
        <w:ind w:left="567"/>
        <w:jc w:val="both"/>
        <w:rPr>
          <w:rFonts w:asciiTheme="minorHAnsi" w:hAnsiTheme="minorHAnsi" w:cstheme="minorHAnsi"/>
          <w:sz w:val="24"/>
          <w:szCs w:val="24"/>
        </w:rPr>
      </w:pPr>
      <w:r w:rsidRPr="004262A8">
        <w:rPr>
          <w:rFonts w:asciiTheme="minorHAnsi" w:hAnsiTheme="minorHAnsi" w:cstheme="minorHAnsi"/>
          <w:sz w:val="24"/>
          <w:szCs w:val="24"/>
        </w:rPr>
        <w:t xml:space="preserve">Política de Criptoativos </w:t>
      </w:r>
    </w:p>
    <w:p w14:paraId="7F29CFB3" w14:textId="44035166" w:rsidR="00920B30" w:rsidRPr="00A315B5" w:rsidRDefault="00920B30" w:rsidP="00920B30">
      <w:pPr>
        <w:pStyle w:val="Ttulo1"/>
        <w:spacing w:line="360" w:lineRule="auto"/>
        <w:ind w:left="567" w:hanging="357"/>
        <w:jc w:val="both"/>
        <w:rPr>
          <w:rFonts w:asciiTheme="minorHAnsi" w:hAnsiTheme="minorHAnsi" w:cstheme="minorHAnsi"/>
          <w:i w:val="0"/>
          <w:iCs w:val="0"/>
          <w:sz w:val="24"/>
          <w:szCs w:val="24"/>
        </w:rPr>
      </w:pPr>
      <w:bookmarkStart w:id="142" w:name="_Toc151546023"/>
      <w:r w:rsidRPr="00A315B5">
        <w:rPr>
          <w:rFonts w:asciiTheme="minorHAnsi" w:hAnsiTheme="minorHAnsi" w:cstheme="minorHAnsi"/>
          <w:i w:val="0"/>
          <w:iCs w:val="0"/>
          <w:sz w:val="24"/>
          <w:szCs w:val="24"/>
        </w:rPr>
        <w:lastRenderedPageBreak/>
        <w:t>Anexo I</w:t>
      </w:r>
      <w:r>
        <w:rPr>
          <w:rFonts w:asciiTheme="minorHAnsi" w:hAnsiTheme="minorHAnsi" w:cstheme="minorHAnsi"/>
          <w:i w:val="0"/>
          <w:iCs w:val="0"/>
          <w:sz w:val="24"/>
          <w:szCs w:val="24"/>
        </w:rPr>
        <w:t>I</w:t>
      </w:r>
      <w:r w:rsidRPr="00A315B5">
        <w:rPr>
          <w:rFonts w:asciiTheme="minorHAnsi" w:hAnsiTheme="minorHAnsi" w:cstheme="minorHAnsi"/>
          <w:i w:val="0"/>
          <w:iCs w:val="0"/>
          <w:sz w:val="24"/>
          <w:szCs w:val="24"/>
        </w:rPr>
        <w:t xml:space="preserve"> – </w:t>
      </w:r>
      <w:bookmarkStart w:id="143" w:name="_Hlk138950648"/>
      <w:r>
        <w:rPr>
          <w:rFonts w:asciiTheme="minorHAnsi" w:hAnsiTheme="minorHAnsi" w:cstheme="minorHAnsi"/>
          <w:i w:val="0"/>
          <w:iCs w:val="0"/>
          <w:caps w:val="0"/>
          <w:sz w:val="24"/>
          <w:szCs w:val="24"/>
        </w:rPr>
        <w:t>EXIGÊNCIAS LOCAIS SOBRE CONSERVAÇÃO DE DOCUMENTOS</w:t>
      </w:r>
      <w:bookmarkEnd w:id="143"/>
      <w:r>
        <w:rPr>
          <w:rStyle w:val="Refdenotaderodap"/>
          <w:rFonts w:asciiTheme="minorHAnsi" w:hAnsiTheme="minorHAnsi" w:cstheme="minorHAnsi"/>
          <w:i w:val="0"/>
          <w:iCs w:val="0"/>
          <w:caps w:val="0"/>
          <w:sz w:val="24"/>
          <w:szCs w:val="24"/>
        </w:rPr>
        <w:footnoteReference w:id="4"/>
      </w:r>
      <w:bookmarkEnd w:id="142"/>
    </w:p>
    <w:p w14:paraId="35C46275" w14:textId="5DF3FD10" w:rsidR="00991DA1" w:rsidRDefault="00991DA1" w:rsidP="00991DA1">
      <w:pPr>
        <w:spacing w:line="360" w:lineRule="auto"/>
        <w:ind w:left="567"/>
        <w:jc w:val="both"/>
        <w:rPr>
          <w:rFonts w:asciiTheme="minorHAnsi" w:hAnsiTheme="minorHAnsi" w:cstheme="minorHAnsi"/>
        </w:rPr>
      </w:pPr>
      <w:r>
        <w:rPr>
          <w:rFonts w:asciiTheme="minorHAnsi" w:hAnsiTheme="minorHAnsi" w:cstheme="minorHAnsi"/>
        </w:rPr>
        <w:t xml:space="preserve">A </w:t>
      </w:r>
      <w:r w:rsidRPr="00991DA1">
        <w:rPr>
          <w:rFonts w:asciiTheme="minorHAnsi" w:hAnsiTheme="minorHAnsi" w:cstheme="minorHAnsi"/>
        </w:rPr>
        <w:t xml:space="preserve">regulamentação local Circular 3.978/2020 do </w:t>
      </w:r>
      <w:r w:rsidR="009F7F0A">
        <w:rPr>
          <w:rFonts w:asciiTheme="minorHAnsi" w:hAnsiTheme="minorHAnsi" w:cstheme="minorHAnsi"/>
        </w:rPr>
        <w:t>Banco Central do Brasil (BACEN)</w:t>
      </w:r>
      <w:r w:rsidRPr="00991DA1">
        <w:rPr>
          <w:rFonts w:asciiTheme="minorHAnsi" w:hAnsiTheme="minorHAnsi" w:cstheme="minorHAnsi"/>
        </w:rPr>
        <w:t xml:space="preserve">, </w:t>
      </w:r>
      <w:r>
        <w:rPr>
          <w:rFonts w:asciiTheme="minorHAnsi" w:hAnsiTheme="minorHAnsi" w:cstheme="minorHAnsi"/>
        </w:rPr>
        <w:t xml:space="preserve">com sua entrada em vigor, </w:t>
      </w:r>
      <w:r w:rsidRPr="00991DA1">
        <w:rPr>
          <w:rFonts w:asciiTheme="minorHAnsi" w:hAnsiTheme="minorHAnsi" w:cstheme="minorHAnsi"/>
        </w:rPr>
        <w:t>a partir de 01/10/2020,</w:t>
      </w:r>
      <w:r>
        <w:rPr>
          <w:rFonts w:asciiTheme="minorHAnsi" w:hAnsiTheme="minorHAnsi" w:cstheme="minorHAnsi"/>
        </w:rPr>
        <w:t xml:space="preserve"> define que</w:t>
      </w:r>
      <w:r w:rsidRPr="00991DA1">
        <w:rPr>
          <w:rFonts w:asciiTheme="minorHAnsi" w:hAnsiTheme="minorHAnsi" w:cstheme="minorHAnsi"/>
        </w:rPr>
        <w:t xml:space="preserve"> os seguintes dados coletados devem ser armazenados por</w:t>
      </w:r>
      <w:r w:rsidR="009F7F0A">
        <w:rPr>
          <w:rFonts w:asciiTheme="minorHAnsi" w:hAnsiTheme="minorHAnsi" w:cstheme="minorHAnsi"/>
        </w:rPr>
        <w:t>, no mínimo,</w:t>
      </w:r>
      <w:r w:rsidRPr="00991DA1">
        <w:rPr>
          <w:rFonts w:asciiTheme="minorHAnsi" w:hAnsiTheme="minorHAnsi" w:cstheme="minorHAnsi"/>
        </w:rPr>
        <w:t xml:space="preserve"> 10 (dez) anos: </w:t>
      </w:r>
    </w:p>
    <w:p w14:paraId="48F2B0E0" w14:textId="77777777" w:rsidR="00991DA1" w:rsidRDefault="00991DA1" w:rsidP="00991DA1">
      <w:pPr>
        <w:spacing w:line="360" w:lineRule="auto"/>
        <w:ind w:left="567"/>
        <w:jc w:val="both"/>
        <w:rPr>
          <w:rFonts w:asciiTheme="minorHAnsi" w:hAnsiTheme="minorHAnsi" w:cstheme="minorHAnsi"/>
        </w:rPr>
      </w:pPr>
      <w:r w:rsidRPr="00991DA1">
        <w:rPr>
          <w:rFonts w:asciiTheme="minorHAnsi" w:hAnsiTheme="minorHAnsi" w:cstheme="minorHAnsi"/>
        </w:rPr>
        <w:t xml:space="preserve">(i) as informações coletadas nos procedimentos destinados a conhecer os clientes, colaboradores, parceiros e prestadores de serviços terceirizados, contado o prazo referido no caput a partir do primeiro dia do ano seguinte ao término do relacionamento/encerramento da relação contratual; </w:t>
      </w:r>
    </w:p>
    <w:p w14:paraId="091FBAAD" w14:textId="77777777" w:rsidR="00991DA1" w:rsidRDefault="00991DA1" w:rsidP="00991DA1">
      <w:pPr>
        <w:spacing w:line="360" w:lineRule="auto"/>
        <w:ind w:left="567"/>
        <w:jc w:val="both"/>
        <w:rPr>
          <w:rFonts w:asciiTheme="minorHAnsi" w:hAnsiTheme="minorHAnsi" w:cstheme="minorHAnsi"/>
        </w:rPr>
      </w:pPr>
      <w:r w:rsidRPr="00991DA1">
        <w:rPr>
          <w:rFonts w:asciiTheme="minorHAnsi" w:hAnsiTheme="minorHAnsi" w:cstheme="minorHAnsi"/>
        </w:rPr>
        <w:t>(</w:t>
      </w:r>
      <w:proofErr w:type="spellStart"/>
      <w:r w:rsidRPr="00991DA1">
        <w:rPr>
          <w:rFonts w:asciiTheme="minorHAnsi" w:hAnsiTheme="minorHAnsi" w:cstheme="minorHAnsi"/>
        </w:rPr>
        <w:t>ii</w:t>
      </w:r>
      <w:proofErr w:type="spellEnd"/>
      <w:r w:rsidRPr="00991DA1">
        <w:rPr>
          <w:rFonts w:asciiTheme="minorHAnsi" w:hAnsiTheme="minorHAnsi" w:cstheme="minorHAnsi"/>
        </w:rPr>
        <w:t xml:space="preserve">) as informações e registros das operações realizadas, contado o prazo referido no caput a partir do primeiro dia do ano seguinte ao da realização da operação; e </w:t>
      </w:r>
    </w:p>
    <w:p w14:paraId="78BE36E4" w14:textId="18015C81" w:rsidR="00991DA1" w:rsidRDefault="00991DA1" w:rsidP="00991DA1">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iii</w:t>
      </w:r>
      <w:proofErr w:type="spellEnd"/>
      <w:r>
        <w:rPr>
          <w:rFonts w:asciiTheme="minorHAnsi" w:hAnsiTheme="minorHAnsi" w:cstheme="minorHAnsi"/>
        </w:rPr>
        <w:t xml:space="preserve">) </w:t>
      </w:r>
      <w:r w:rsidRPr="00991DA1">
        <w:rPr>
          <w:rFonts w:asciiTheme="minorHAnsi" w:hAnsiTheme="minorHAnsi" w:cstheme="minorHAnsi"/>
        </w:rPr>
        <w:t>o dossiê que evidencie a análise das operações e situações selecionadas no monitoramento transacional.</w:t>
      </w:r>
    </w:p>
    <w:p w14:paraId="05ED7086" w14:textId="0BF8A745" w:rsidR="009F7F0A" w:rsidRDefault="009F7F0A" w:rsidP="00991DA1">
      <w:pPr>
        <w:spacing w:line="360" w:lineRule="auto"/>
        <w:ind w:left="567"/>
        <w:jc w:val="both"/>
        <w:rPr>
          <w:rFonts w:asciiTheme="minorHAnsi" w:hAnsiTheme="minorHAnsi" w:cstheme="minorHAnsi"/>
        </w:rPr>
      </w:pPr>
      <w:r>
        <w:rPr>
          <w:rFonts w:asciiTheme="minorHAnsi" w:hAnsiTheme="minorHAnsi" w:cstheme="minorHAnsi"/>
        </w:rPr>
        <w:t>Adicionalmente, a Circular define que</w:t>
      </w:r>
      <w:r>
        <w:rPr>
          <w:rFonts w:asciiTheme="minorHAnsi" w:hAnsiTheme="minorHAnsi" w:cstheme="minorHAnsi"/>
        </w:rPr>
        <w:tab/>
        <w:t xml:space="preserve"> d</w:t>
      </w:r>
      <w:r w:rsidRPr="009F7F0A">
        <w:rPr>
          <w:rFonts w:asciiTheme="minorHAnsi" w:hAnsiTheme="minorHAnsi" w:cstheme="minorHAnsi"/>
        </w:rPr>
        <w:t xml:space="preserve">evem permanecer à disposição do </w:t>
      </w:r>
      <w:r>
        <w:rPr>
          <w:rFonts w:asciiTheme="minorHAnsi" w:hAnsiTheme="minorHAnsi" w:cstheme="minorHAnsi"/>
        </w:rPr>
        <w:t>BACEN:</w:t>
      </w:r>
    </w:p>
    <w:p w14:paraId="510F34BD" w14:textId="5CDEECF8"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 xml:space="preserve"> (i) a</w:t>
      </w:r>
      <w:r w:rsidRPr="009F7F0A">
        <w:rPr>
          <w:rFonts w:asciiTheme="minorHAnsi" w:hAnsiTheme="minorHAnsi" w:cstheme="minorHAnsi"/>
        </w:rPr>
        <w:t xml:space="preserve"> </w:t>
      </w:r>
      <w:r>
        <w:rPr>
          <w:rFonts w:asciiTheme="minorHAnsi" w:hAnsiTheme="minorHAnsi" w:cstheme="minorHAnsi"/>
        </w:rPr>
        <w:t>P</w:t>
      </w:r>
      <w:r w:rsidRPr="009F7F0A">
        <w:rPr>
          <w:rFonts w:asciiTheme="minorHAnsi" w:hAnsiTheme="minorHAnsi" w:cstheme="minorHAnsi"/>
        </w:rPr>
        <w:t>olítica de prevenção à</w:t>
      </w:r>
      <w:r>
        <w:rPr>
          <w:rFonts w:asciiTheme="minorHAnsi" w:hAnsiTheme="minorHAnsi" w:cstheme="minorHAnsi"/>
        </w:rPr>
        <w:t xml:space="preserve"> </w:t>
      </w:r>
      <w:r w:rsidRPr="009F7F0A">
        <w:rPr>
          <w:rFonts w:asciiTheme="minorHAnsi" w:hAnsiTheme="minorHAnsi" w:cstheme="minorHAnsi"/>
        </w:rPr>
        <w:t>lavagem de dinheiro e ao financiamento do terrorismo;</w:t>
      </w:r>
    </w:p>
    <w:p w14:paraId="41526044" w14:textId="07169AE4"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ii</w:t>
      </w:r>
      <w:proofErr w:type="spellEnd"/>
      <w:r>
        <w:rPr>
          <w:rFonts w:asciiTheme="minorHAnsi" w:hAnsiTheme="minorHAnsi" w:cstheme="minorHAnsi"/>
        </w:rPr>
        <w:t xml:space="preserve">) </w:t>
      </w:r>
      <w:r w:rsidRPr="009F7F0A">
        <w:rPr>
          <w:rFonts w:asciiTheme="minorHAnsi" w:hAnsiTheme="minorHAnsi" w:cstheme="minorHAnsi"/>
        </w:rPr>
        <w:t>a ata de reunião do conselho de administração ou, na sua inexistência, da</w:t>
      </w:r>
      <w:r>
        <w:rPr>
          <w:rFonts w:asciiTheme="minorHAnsi" w:hAnsiTheme="minorHAnsi" w:cstheme="minorHAnsi"/>
        </w:rPr>
        <w:t xml:space="preserve"> </w:t>
      </w:r>
      <w:r w:rsidRPr="009F7F0A">
        <w:rPr>
          <w:rFonts w:asciiTheme="minorHAnsi" w:hAnsiTheme="minorHAnsi" w:cstheme="minorHAnsi"/>
        </w:rPr>
        <w:t>diretoria da instituição, no caso de ser formalizada a opção d</w:t>
      </w:r>
      <w:r>
        <w:rPr>
          <w:rFonts w:asciiTheme="minorHAnsi" w:hAnsiTheme="minorHAnsi" w:cstheme="minorHAnsi"/>
        </w:rPr>
        <w:t>e</w:t>
      </w:r>
      <w:r w:rsidRPr="009F7F0A">
        <w:rPr>
          <w:rFonts w:asciiTheme="minorHAnsi" w:hAnsiTheme="minorHAnsi" w:cstheme="minorHAnsi"/>
        </w:rPr>
        <w:t xml:space="preserve"> adoção de política de prevenção à lavagem de dinheiro e ao</w:t>
      </w:r>
      <w:r>
        <w:rPr>
          <w:rFonts w:asciiTheme="minorHAnsi" w:hAnsiTheme="minorHAnsi" w:cstheme="minorHAnsi"/>
        </w:rPr>
        <w:t xml:space="preserve"> </w:t>
      </w:r>
      <w:r w:rsidRPr="009F7F0A">
        <w:rPr>
          <w:rFonts w:asciiTheme="minorHAnsi" w:hAnsiTheme="minorHAnsi" w:cstheme="minorHAnsi"/>
        </w:rPr>
        <w:t>financiamento do terrorismo única por conglomerado prudencial;</w:t>
      </w:r>
    </w:p>
    <w:p w14:paraId="1043E1EE" w14:textId="6D0B45E6" w:rsidR="009F7F0A" w:rsidRPr="009F7F0A" w:rsidRDefault="009F7F0A" w:rsidP="00DD2FDB">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iii</w:t>
      </w:r>
      <w:proofErr w:type="spellEnd"/>
      <w:r>
        <w:rPr>
          <w:rFonts w:asciiTheme="minorHAnsi" w:hAnsiTheme="minorHAnsi" w:cstheme="minorHAnsi"/>
        </w:rPr>
        <w:t xml:space="preserve">) </w:t>
      </w:r>
      <w:r w:rsidRPr="009F7F0A">
        <w:rPr>
          <w:rFonts w:asciiTheme="minorHAnsi" w:hAnsiTheme="minorHAnsi" w:cstheme="minorHAnsi"/>
        </w:rPr>
        <w:t>o relatório</w:t>
      </w:r>
      <w:r w:rsidR="00DD2FDB">
        <w:rPr>
          <w:rFonts w:asciiTheme="minorHAnsi" w:hAnsiTheme="minorHAnsi" w:cstheme="minorHAnsi"/>
        </w:rPr>
        <w:t xml:space="preserve"> </w:t>
      </w:r>
      <w:r w:rsidR="00DD2FDB" w:rsidRPr="00DD2FDB">
        <w:rPr>
          <w:rFonts w:asciiTheme="minorHAnsi" w:hAnsiTheme="minorHAnsi" w:cstheme="minorHAnsi"/>
        </w:rPr>
        <w:t>justificando o impedimento ou a limitação</w:t>
      </w:r>
      <w:r w:rsidR="00DD2FDB">
        <w:rPr>
          <w:rFonts w:asciiTheme="minorHAnsi" w:hAnsiTheme="minorHAnsi" w:cstheme="minorHAnsi"/>
        </w:rPr>
        <w:t xml:space="preserve"> </w:t>
      </w:r>
      <w:r w:rsidR="00DD2FDB" w:rsidRPr="00DD2FDB">
        <w:rPr>
          <w:rFonts w:asciiTheme="minorHAnsi" w:hAnsiTheme="minorHAnsi" w:cstheme="minorHAnsi"/>
        </w:rPr>
        <w:t>à aplicação da</w:t>
      </w:r>
      <w:r w:rsidR="00DD2FDB">
        <w:rPr>
          <w:rFonts w:asciiTheme="minorHAnsi" w:hAnsiTheme="minorHAnsi" w:cstheme="minorHAnsi"/>
        </w:rPr>
        <w:t xml:space="preserve"> </w:t>
      </w:r>
      <w:r w:rsidR="00DD2FDB" w:rsidRPr="00DD2FDB">
        <w:rPr>
          <w:rFonts w:asciiTheme="minorHAnsi" w:hAnsiTheme="minorHAnsi" w:cstheme="minorHAnsi"/>
        </w:rPr>
        <w:t>política</w:t>
      </w:r>
      <w:r w:rsidR="00DD2FDB">
        <w:rPr>
          <w:rFonts w:asciiTheme="minorHAnsi" w:hAnsiTheme="minorHAnsi" w:cstheme="minorHAnsi"/>
        </w:rPr>
        <w:t xml:space="preserve"> </w:t>
      </w:r>
      <w:r w:rsidR="00DD2FDB" w:rsidRPr="009F7F0A">
        <w:rPr>
          <w:rFonts w:asciiTheme="minorHAnsi" w:hAnsiTheme="minorHAnsi" w:cstheme="minorHAnsi"/>
        </w:rPr>
        <w:t>de prevenção à</w:t>
      </w:r>
      <w:r w:rsidR="00DD2FDB">
        <w:rPr>
          <w:rFonts w:asciiTheme="minorHAnsi" w:hAnsiTheme="minorHAnsi" w:cstheme="minorHAnsi"/>
        </w:rPr>
        <w:t xml:space="preserve"> </w:t>
      </w:r>
      <w:r w:rsidR="00DD2FDB" w:rsidRPr="009F7F0A">
        <w:rPr>
          <w:rFonts w:asciiTheme="minorHAnsi" w:hAnsiTheme="minorHAnsi" w:cstheme="minorHAnsi"/>
        </w:rPr>
        <w:t>lavagem de dinheiro e ao financiamento do terrorismo</w:t>
      </w:r>
      <w:r w:rsidR="00DD2FDB">
        <w:rPr>
          <w:rFonts w:asciiTheme="minorHAnsi" w:hAnsiTheme="minorHAnsi" w:cstheme="minorHAnsi"/>
        </w:rPr>
        <w:t xml:space="preserve"> </w:t>
      </w:r>
      <w:r w:rsidR="00DD2FDB" w:rsidRPr="00DD2FDB">
        <w:rPr>
          <w:rFonts w:asciiTheme="minorHAnsi" w:hAnsiTheme="minorHAnsi" w:cstheme="minorHAnsi"/>
        </w:rPr>
        <w:t>à unidade da instituição situada no exterior</w:t>
      </w:r>
      <w:r w:rsidRPr="009F7F0A">
        <w:rPr>
          <w:rFonts w:asciiTheme="minorHAnsi" w:hAnsiTheme="minorHAnsi" w:cstheme="minorHAnsi"/>
        </w:rPr>
        <w:t>, se existente;</w:t>
      </w:r>
    </w:p>
    <w:p w14:paraId="6A63C195" w14:textId="754FA608"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iv</w:t>
      </w:r>
      <w:proofErr w:type="spellEnd"/>
      <w:r>
        <w:rPr>
          <w:rFonts w:asciiTheme="minorHAnsi" w:hAnsiTheme="minorHAnsi" w:cstheme="minorHAnsi"/>
        </w:rPr>
        <w:t xml:space="preserve">) </w:t>
      </w:r>
      <w:r w:rsidRPr="009F7F0A">
        <w:rPr>
          <w:rFonts w:asciiTheme="minorHAnsi" w:hAnsiTheme="minorHAnsi" w:cstheme="minorHAnsi"/>
        </w:rPr>
        <w:t>o documento relativo à avaliação interna de risco</w:t>
      </w:r>
      <w:r w:rsidR="00DD2FDB">
        <w:rPr>
          <w:rFonts w:asciiTheme="minorHAnsi" w:hAnsiTheme="minorHAnsi" w:cstheme="minorHAnsi"/>
        </w:rPr>
        <w:t xml:space="preserve"> e evidência de sua aprovação, </w:t>
      </w:r>
      <w:r w:rsidRPr="009F7F0A">
        <w:rPr>
          <w:rFonts w:asciiTheme="minorHAnsi" w:hAnsiTheme="minorHAnsi" w:cstheme="minorHAnsi"/>
        </w:rPr>
        <w:t>juntamente com a documentação de suporte à sua elaboração;</w:t>
      </w:r>
    </w:p>
    <w:p w14:paraId="73BB620C" w14:textId="36CB77E7" w:rsidR="009F7F0A" w:rsidRDefault="009F7F0A" w:rsidP="00DD2FDB">
      <w:pPr>
        <w:spacing w:line="360" w:lineRule="auto"/>
        <w:ind w:left="567"/>
        <w:jc w:val="both"/>
        <w:rPr>
          <w:rFonts w:asciiTheme="minorHAnsi" w:hAnsiTheme="minorHAnsi" w:cstheme="minorHAnsi"/>
        </w:rPr>
      </w:pPr>
      <w:r>
        <w:rPr>
          <w:rFonts w:asciiTheme="minorHAnsi" w:hAnsiTheme="minorHAnsi" w:cstheme="minorHAnsi"/>
        </w:rPr>
        <w:lastRenderedPageBreak/>
        <w:t xml:space="preserve">(v) </w:t>
      </w:r>
      <w:r w:rsidRPr="009F7F0A">
        <w:rPr>
          <w:rFonts w:asciiTheme="minorHAnsi" w:hAnsiTheme="minorHAnsi" w:cstheme="minorHAnsi"/>
        </w:rPr>
        <w:t>o contrato</w:t>
      </w:r>
      <w:r w:rsidR="00DD2FDB">
        <w:rPr>
          <w:rFonts w:asciiTheme="minorHAnsi" w:hAnsiTheme="minorHAnsi" w:cstheme="minorHAnsi"/>
        </w:rPr>
        <w:t xml:space="preserve">, pelo prazo mínimo de 5 (cinco) anos após o encerramento da relação contratual, com participantes </w:t>
      </w:r>
      <w:r w:rsidR="00DD2FDB" w:rsidRPr="00DD2FDB">
        <w:rPr>
          <w:rFonts w:asciiTheme="minorHAnsi" w:hAnsiTheme="minorHAnsi" w:cstheme="minorHAnsi"/>
        </w:rPr>
        <w:t>de arranjo de pagamento do qual a instituição também participe</w:t>
      </w:r>
      <w:r w:rsidR="00DD2FDB">
        <w:rPr>
          <w:rFonts w:asciiTheme="minorHAnsi" w:hAnsiTheme="minorHAnsi" w:cstheme="minorHAnsi"/>
        </w:rPr>
        <w:t xml:space="preserve"> (</w:t>
      </w:r>
      <w:proofErr w:type="spellStart"/>
      <w:r w:rsidR="00DD2FDB">
        <w:rPr>
          <w:rFonts w:asciiTheme="minorHAnsi" w:hAnsiTheme="minorHAnsi" w:cstheme="minorHAnsi"/>
        </w:rPr>
        <w:t>subcredenciadores</w:t>
      </w:r>
      <w:proofErr w:type="spellEnd"/>
      <w:r w:rsidR="00DD2FDB">
        <w:rPr>
          <w:rFonts w:asciiTheme="minorHAnsi" w:hAnsiTheme="minorHAnsi" w:cstheme="minorHAnsi"/>
        </w:rPr>
        <w:t>)</w:t>
      </w:r>
      <w:r w:rsidR="00DD2FDB" w:rsidRPr="00DD2FDB">
        <w:rPr>
          <w:rFonts w:asciiTheme="minorHAnsi" w:hAnsiTheme="minorHAnsi" w:cstheme="minorHAnsi"/>
        </w:rPr>
        <w:t xml:space="preserve">, </w:t>
      </w:r>
      <w:r w:rsidR="00DD2FDB">
        <w:rPr>
          <w:rFonts w:asciiTheme="minorHAnsi" w:hAnsiTheme="minorHAnsi" w:cstheme="minorHAnsi"/>
        </w:rPr>
        <w:t xml:space="preserve">contendo cláusula de </w:t>
      </w:r>
      <w:r w:rsidR="00DD2FDB" w:rsidRPr="00DD2FDB">
        <w:rPr>
          <w:rFonts w:asciiTheme="minorHAnsi" w:hAnsiTheme="minorHAnsi" w:cstheme="minorHAnsi"/>
        </w:rPr>
        <w:t>acesso</w:t>
      </w:r>
      <w:r w:rsidR="00DD2FDB">
        <w:rPr>
          <w:rFonts w:asciiTheme="minorHAnsi" w:hAnsiTheme="minorHAnsi" w:cstheme="minorHAnsi"/>
        </w:rPr>
        <w:t xml:space="preserve"> </w:t>
      </w:r>
      <w:r w:rsidR="00DD2FDB" w:rsidRPr="00DD2FDB">
        <w:rPr>
          <w:rFonts w:asciiTheme="minorHAnsi" w:hAnsiTheme="minorHAnsi" w:cstheme="minorHAnsi"/>
        </w:rPr>
        <w:t>à identificação dos destinatários finais dos recursos, para fins de</w:t>
      </w:r>
      <w:r w:rsidR="00DD2FDB">
        <w:rPr>
          <w:rFonts w:asciiTheme="minorHAnsi" w:hAnsiTheme="minorHAnsi" w:cstheme="minorHAnsi"/>
        </w:rPr>
        <w:t xml:space="preserve"> </w:t>
      </w:r>
      <w:r w:rsidR="00DD2FDB" w:rsidRPr="00DD2FDB">
        <w:rPr>
          <w:rFonts w:asciiTheme="minorHAnsi" w:hAnsiTheme="minorHAnsi" w:cstheme="minorHAnsi"/>
        </w:rPr>
        <w:t>prevenção à lavagem de dinheiro e do financiamento do terrorismo</w:t>
      </w:r>
      <w:r w:rsidRPr="009F7F0A">
        <w:rPr>
          <w:rFonts w:asciiTheme="minorHAnsi" w:hAnsiTheme="minorHAnsi" w:cstheme="minorHAnsi"/>
        </w:rPr>
        <w:t>;</w:t>
      </w:r>
    </w:p>
    <w:p w14:paraId="0C600AEB" w14:textId="5D1D7E88" w:rsidR="009F7F0A" w:rsidRPr="009F7F0A" w:rsidRDefault="009F7F0A" w:rsidP="00DD2FDB">
      <w:pPr>
        <w:spacing w:line="360" w:lineRule="auto"/>
        <w:ind w:left="567"/>
        <w:jc w:val="both"/>
        <w:rPr>
          <w:rFonts w:asciiTheme="minorHAnsi" w:hAnsiTheme="minorHAnsi" w:cstheme="minorHAnsi"/>
        </w:rPr>
      </w:pPr>
      <w:r>
        <w:rPr>
          <w:rFonts w:asciiTheme="minorHAnsi" w:hAnsiTheme="minorHAnsi" w:cstheme="minorHAnsi"/>
        </w:rPr>
        <w:t xml:space="preserve">(vi) </w:t>
      </w:r>
      <w:r w:rsidRPr="009F7F0A">
        <w:rPr>
          <w:rFonts w:asciiTheme="minorHAnsi" w:hAnsiTheme="minorHAnsi" w:cstheme="minorHAnsi"/>
        </w:rPr>
        <w:t>a ata de reunião do conselho de administração ou, na sua inexistência, da</w:t>
      </w:r>
      <w:r>
        <w:rPr>
          <w:rFonts w:asciiTheme="minorHAnsi" w:hAnsiTheme="minorHAnsi" w:cstheme="minorHAnsi"/>
        </w:rPr>
        <w:t xml:space="preserve"> </w:t>
      </w:r>
      <w:r w:rsidRPr="009F7F0A">
        <w:rPr>
          <w:rFonts w:asciiTheme="minorHAnsi" w:hAnsiTheme="minorHAnsi" w:cstheme="minorHAnsi"/>
        </w:rPr>
        <w:t xml:space="preserve">diretoria da instituição, no caso de serem formalizadas as opções </w:t>
      </w:r>
      <w:r w:rsidR="00DD2FDB">
        <w:rPr>
          <w:rFonts w:asciiTheme="minorHAnsi" w:hAnsiTheme="minorHAnsi" w:cstheme="minorHAnsi"/>
        </w:rPr>
        <w:t xml:space="preserve">de </w:t>
      </w:r>
      <w:r w:rsidR="00DD2FDB" w:rsidRPr="00DD2FDB">
        <w:rPr>
          <w:rFonts w:asciiTheme="minorHAnsi" w:hAnsiTheme="minorHAnsi" w:cstheme="minorHAnsi"/>
        </w:rPr>
        <w:t>ser realizada de forma centralizada em</w:t>
      </w:r>
      <w:r w:rsidR="00DD2FDB">
        <w:rPr>
          <w:rFonts w:asciiTheme="minorHAnsi" w:hAnsiTheme="minorHAnsi" w:cstheme="minorHAnsi"/>
        </w:rPr>
        <w:t xml:space="preserve"> </w:t>
      </w:r>
      <w:r w:rsidR="00DD2FDB" w:rsidRPr="00DD2FDB">
        <w:rPr>
          <w:rFonts w:asciiTheme="minorHAnsi" w:hAnsiTheme="minorHAnsi" w:cstheme="minorHAnsi"/>
        </w:rPr>
        <w:t>instituição do conglomerado prudencial</w:t>
      </w:r>
      <w:r w:rsidR="00DD2FDB">
        <w:rPr>
          <w:rFonts w:asciiTheme="minorHAnsi" w:hAnsiTheme="minorHAnsi" w:cstheme="minorHAnsi"/>
        </w:rPr>
        <w:t>: a</w:t>
      </w:r>
      <w:r w:rsidRPr="009F7F0A">
        <w:rPr>
          <w:rFonts w:asciiTheme="minorHAnsi" w:hAnsiTheme="minorHAnsi" w:cstheme="minorHAnsi"/>
        </w:rPr>
        <w:t xml:space="preserve"> </w:t>
      </w:r>
      <w:r w:rsidR="00DD2FDB" w:rsidRPr="00DD2FDB">
        <w:rPr>
          <w:rFonts w:asciiTheme="minorHAnsi" w:hAnsiTheme="minorHAnsi" w:cstheme="minorHAnsi"/>
        </w:rPr>
        <w:t>avaliação interna de risco</w:t>
      </w:r>
      <w:r w:rsidR="00DD2FDB">
        <w:rPr>
          <w:rFonts w:asciiTheme="minorHAnsi" w:hAnsiTheme="minorHAnsi" w:cstheme="minorHAnsi"/>
        </w:rPr>
        <w:t>;</w:t>
      </w:r>
      <w:r w:rsidRPr="009F7F0A">
        <w:rPr>
          <w:rFonts w:asciiTheme="minorHAnsi" w:hAnsiTheme="minorHAnsi" w:cstheme="minorHAnsi"/>
        </w:rPr>
        <w:t xml:space="preserve"> </w:t>
      </w:r>
      <w:r w:rsidR="00DD2FDB">
        <w:rPr>
          <w:rFonts w:asciiTheme="minorHAnsi" w:hAnsiTheme="minorHAnsi" w:cstheme="minorHAnsi"/>
        </w:rPr>
        <w:t>o</w:t>
      </w:r>
      <w:r w:rsidR="00DD2FDB" w:rsidRPr="00DD2FDB">
        <w:rPr>
          <w:rFonts w:asciiTheme="minorHAnsi" w:hAnsiTheme="minorHAnsi" w:cstheme="minorHAnsi"/>
        </w:rPr>
        <w:t>s procedimentos de monitoramento</w:t>
      </w:r>
      <w:r w:rsidR="00DD2FDB">
        <w:rPr>
          <w:rFonts w:asciiTheme="minorHAnsi" w:hAnsiTheme="minorHAnsi" w:cstheme="minorHAnsi"/>
        </w:rPr>
        <w:t>,</w:t>
      </w:r>
      <w:r w:rsidR="00DD2FDB" w:rsidRPr="00DD2FDB">
        <w:rPr>
          <w:rFonts w:asciiTheme="minorHAnsi" w:hAnsiTheme="minorHAnsi" w:cstheme="minorHAnsi"/>
        </w:rPr>
        <w:t xml:space="preserve"> seleção</w:t>
      </w:r>
      <w:r w:rsidRPr="009F7F0A">
        <w:rPr>
          <w:rFonts w:asciiTheme="minorHAnsi" w:hAnsiTheme="minorHAnsi" w:cstheme="minorHAnsi"/>
        </w:rPr>
        <w:t>,</w:t>
      </w:r>
      <w:r>
        <w:rPr>
          <w:rFonts w:asciiTheme="minorHAnsi" w:hAnsiTheme="minorHAnsi" w:cstheme="minorHAnsi"/>
        </w:rPr>
        <w:t xml:space="preserve"> </w:t>
      </w:r>
      <w:r w:rsidR="00DD2FDB">
        <w:rPr>
          <w:rFonts w:asciiTheme="minorHAnsi" w:hAnsiTheme="minorHAnsi" w:cstheme="minorHAnsi"/>
        </w:rPr>
        <w:t>análise e comunicação das o</w:t>
      </w:r>
      <w:r w:rsidR="00DD2FDB" w:rsidRPr="00DD2FDB">
        <w:rPr>
          <w:rFonts w:asciiTheme="minorHAnsi" w:hAnsiTheme="minorHAnsi" w:cstheme="minorHAnsi"/>
        </w:rPr>
        <w:t xml:space="preserve">perações e </w:t>
      </w:r>
      <w:r w:rsidR="00DD2FDB">
        <w:rPr>
          <w:rFonts w:asciiTheme="minorHAnsi" w:hAnsiTheme="minorHAnsi" w:cstheme="minorHAnsi"/>
        </w:rPr>
        <w:t>s</w:t>
      </w:r>
      <w:r w:rsidR="00DD2FDB" w:rsidRPr="00DD2FDB">
        <w:rPr>
          <w:rFonts w:asciiTheme="minorHAnsi" w:hAnsiTheme="minorHAnsi" w:cstheme="minorHAnsi"/>
        </w:rPr>
        <w:t xml:space="preserve">ituações </w:t>
      </w:r>
      <w:r w:rsidR="00DD2FDB">
        <w:rPr>
          <w:rFonts w:asciiTheme="minorHAnsi" w:hAnsiTheme="minorHAnsi" w:cstheme="minorHAnsi"/>
        </w:rPr>
        <w:t>s</w:t>
      </w:r>
      <w:r w:rsidR="00DD2FDB" w:rsidRPr="00DD2FDB">
        <w:rPr>
          <w:rFonts w:asciiTheme="minorHAnsi" w:hAnsiTheme="minorHAnsi" w:cstheme="minorHAnsi"/>
        </w:rPr>
        <w:t>uspeitas</w:t>
      </w:r>
      <w:r w:rsidRPr="009F7F0A">
        <w:rPr>
          <w:rFonts w:asciiTheme="minorHAnsi" w:hAnsiTheme="minorHAnsi" w:cstheme="minorHAnsi"/>
        </w:rPr>
        <w:t>;</w:t>
      </w:r>
      <w:r w:rsidR="00DD2FDB">
        <w:rPr>
          <w:rFonts w:asciiTheme="minorHAnsi" w:hAnsiTheme="minorHAnsi" w:cstheme="minorHAnsi"/>
        </w:rPr>
        <w:t xml:space="preserve"> e o </w:t>
      </w:r>
      <w:r w:rsidR="00DD2FDB" w:rsidRPr="00DD2FDB">
        <w:rPr>
          <w:rFonts w:asciiTheme="minorHAnsi" w:hAnsiTheme="minorHAnsi" w:cstheme="minorHAnsi"/>
        </w:rPr>
        <w:t>relatório de avaliação de efetividade</w:t>
      </w:r>
      <w:r w:rsidR="00DD2FDB">
        <w:rPr>
          <w:rFonts w:asciiTheme="minorHAnsi" w:hAnsiTheme="minorHAnsi" w:cstheme="minorHAnsi"/>
        </w:rPr>
        <w:t>.</w:t>
      </w:r>
    </w:p>
    <w:p w14:paraId="5B8FA293" w14:textId="6BE907CE"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vii</w:t>
      </w:r>
      <w:proofErr w:type="spellEnd"/>
      <w:r>
        <w:rPr>
          <w:rFonts w:asciiTheme="minorHAnsi" w:hAnsiTheme="minorHAnsi" w:cstheme="minorHAnsi"/>
        </w:rPr>
        <w:t xml:space="preserve">) </w:t>
      </w:r>
      <w:r w:rsidRPr="009F7F0A">
        <w:rPr>
          <w:rFonts w:asciiTheme="minorHAnsi" w:hAnsiTheme="minorHAnsi" w:cstheme="minorHAnsi"/>
        </w:rPr>
        <w:t>o relatório de avaliação de efetividade</w:t>
      </w:r>
      <w:r w:rsidR="00DD2FDB">
        <w:rPr>
          <w:rFonts w:asciiTheme="minorHAnsi" w:hAnsiTheme="minorHAnsi" w:cstheme="minorHAnsi"/>
        </w:rPr>
        <w:t xml:space="preserve"> e evidência de sua aprovação, </w:t>
      </w:r>
      <w:r w:rsidR="00DD2FDB" w:rsidRPr="009F7F0A">
        <w:rPr>
          <w:rFonts w:asciiTheme="minorHAnsi" w:hAnsiTheme="minorHAnsi" w:cstheme="minorHAnsi"/>
        </w:rPr>
        <w:t>juntamente com a documentação de suporte à sua elaboração</w:t>
      </w:r>
      <w:r w:rsidRPr="009F7F0A">
        <w:rPr>
          <w:rFonts w:asciiTheme="minorHAnsi" w:hAnsiTheme="minorHAnsi" w:cstheme="minorHAnsi"/>
        </w:rPr>
        <w:t>;</w:t>
      </w:r>
    </w:p>
    <w:p w14:paraId="305CCD00" w14:textId="0E1BB2A6"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viii</w:t>
      </w:r>
      <w:proofErr w:type="spellEnd"/>
      <w:r>
        <w:rPr>
          <w:rFonts w:asciiTheme="minorHAnsi" w:hAnsiTheme="minorHAnsi" w:cstheme="minorHAnsi"/>
        </w:rPr>
        <w:t xml:space="preserve">) </w:t>
      </w:r>
      <w:r w:rsidRPr="009F7F0A">
        <w:rPr>
          <w:rFonts w:asciiTheme="minorHAnsi" w:hAnsiTheme="minorHAnsi" w:cstheme="minorHAnsi"/>
        </w:rPr>
        <w:t>as versões anteriores da avaliação interna de risco</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45525EA4" w14:textId="57A14A4B"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ix</w:t>
      </w:r>
      <w:proofErr w:type="spellEnd"/>
      <w:r>
        <w:rPr>
          <w:rFonts w:asciiTheme="minorHAnsi" w:hAnsiTheme="minorHAnsi" w:cstheme="minorHAnsi"/>
        </w:rPr>
        <w:t xml:space="preserve">) </w:t>
      </w:r>
      <w:r w:rsidRPr="009F7F0A">
        <w:rPr>
          <w:rFonts w:asciiTheme="minorHAnsi" w:hAnsiTheme="minorHAnsi" w:cstheme="minorHAnsi"/>
        </w:rPr>
        <w:t>o manual relativo aos procedimentos destinados a conhecer os clientes</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650C4082" w14:textId="61ABFDBB"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 xml:space="preserve">(x) </w:t>
      </w:r>
      <w:r w:rsidRPr="009F7F0A">
        <w:rPr>
          <w:rFonts w:asciiTheme="minorHAnsi" w:hAnsiTheme="minorHAnsi" w:cstheme="minorHAnsi"/>
        </w:rPr>
        <w:t>o manual relativo aos procedimentos de monitoramento, seleção e análise de</w:t>
      </w:r>
      <w:r>
        <w:rPr>
          <w:rFonts w:asciiTheme="minorHAnsi" w:hAnsiTheme="minorHAnsi" w:cstheme="minorHAnsi"/>
        </w:rPr>
        <w:t xml:space="preserve"> </w:t>
      </w:r>
      <w:r w:rsidRPr="009F7F0A">
        <w:rPr>
          <w:rFonts w:asciiTheme="minorHAnsi" w:hAnsiTheme="minorHAnsi" w:cstheme="minorHAnsi"/>
        </w:rPr>
        <w:t>operações e situações suspeitas</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6508364F" w14:textId="3E8B6ED7"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 xml:space="preserve">(xi) </w:t>
      </w:r>
      <w:r w:rsidRPr="009F7F0A">
        <w:rPr>
          <w:rFonts w:asciiTheme="minorHAnsi" w:hAnsiTheme="minorHAnsi" w:cstheme="minorHAnsi"/>
        </w:rPr>
        <w:t>o documento relativo aos procedimentos destinados a conhecer os</w:t>
      </w:r>
      <w:r>
        <w:rPr>
          <w:rFonts w:asciiTheme="minorHAnsi" w:hAnsiTheme="minorHAnsi" w:cstheme="minorHAnsi"/>
        </w:rPr>
        <w:t xml:space="preserve"> </w:t>
      </w:r>
      <w:r w:rsidR="00DD2FDB">
        <w:rPr>
          <w:rFonts w:asciiTheme="minorHAnsi" w:hAnsiTheme="minorHAnsi" w:cstheme="minorHAnsi"/>
        </w:rPr>
        <w:t>colaboradores</w:t>
      </w:r>
      <w:r w:rsidRPr="009F7F0A">
        <w:rPr>
          <w:rFonts w:asciiTheme="minorHAnsi" w:hAnsiTheme="minorHAnsi" w:cstheme="minorHAnsi"/>
        </w:rPr>
        <w:t>, parceiros e prestadores de serviços terceirizados</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4FB41A50" w14:textId="06280806"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xii</w:t>
      </w:r>
      <w:proofErr w:type="spellEnd"/>
      <w:r>
        <w:rPr>
          <w:rFonts w:asciiTheme="minorHAnsi" w:hAnsiTheme="minorHAnsi" w:cstheme="minorHAnsi"/>
        </w:rPr>
        <w:t xml:space="preserve">) </w:t>
      </w:r>
      <w:r w:rsidRPr="009F7F0A">
        <w:rPr>
          <w:rFonts w:asciiTheme="minorHAnsi" w:hAnsiTheme="minorHAnsi" w:cstheme="minorHAnsi"/>
        </w:rPr>
        <w:t>as versões anteriores do relatório de avaliação de efetividade</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17E0B192" w14:textId="274EECBC" w:rsidR="009F7F0A" w:rsidRPr="009F7F0A" w:rsidRDefault="009F7F0A" w:rsidP="009F7F0A">
      <w:pPr>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xiii</w:t>
      </w:r>
      <w:proofErr w:type="spellEnd"/>
      <w:r>
        <w:rPr>
          <w:rFonts w:asciiTheme="minorHAnsi" w:hAnsiTheme="minorHAnsi" w:cstheme="minorHAnsi"/>
        </w:rPr>
        <w:t xml:space="preserve">) </w:t>
      </w:r>
      <w:r w:rsidRPr="009F7F0A">
        <w:rPr>
          <w:rFonts w:asciiTheme="minorHAnsi" w:hAnsiTheme="minorHAnsi" w:cstheme="minorHAnsi"/>
        </w:rPr>
        <w:t>os dados, os registros e as informações relativas aos mecanismos de</w:t>
      </w:r>
      <w:r>
        <w:rPr>
          <w:rFonts w:asciiTheme="minorHAnsi" w:hAnsiTheme="minorHAnsi" w:cstheme="minorHAnsi"/>
        </w:rPr>
        <w:t xml:space="preserve"> </w:t>
      </w:r>
      <w:r w:rsidRPr="009F7F0A">
        <w:rPr>
          <w:rFonts w:asciiTheme="minorHAnsi" w:hAnsiTheme="minorHAnsi" w:cstheme="minorHAnsi"/>
        </w:rPr>
        <w:t xml:space="preserve">acompanhamento e de controle de </w:t>
      </w:r>
      <w:r w:rsidR="00E22205">
        <w:rPr>
          <w:rFonts w:asciiTheme="minorHAnsi" w:hAnsiTheme="minorHAnsi" w:cstheme="minorHAnsi"/>
        </w:rPr>
        <w:t>auditoria interna</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p>
    <w:p w14:paraId="7C3E54F9" w14:textId="46009AA2" w:rsidR="009F7F0A" w:rsidRDefault="009F7F0A" w:rsidP="009F7F0A">
      <w:pPr>
        <w:tabs>
          <w:tab w:val="left" w:pos="8570"/>
        </w:tabs>
        <w:spacing w:line="360" w:lineRule="auto"/>
        <w:ind w:left="567"/>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xiv</w:t>
      </w:r>
      <w:proofErr w:type="spellEnd"/>
      <w:r>
        <w:rPr>
          <w:rFonts w:asciiTheme="minorHAnsi" w:hAnsiTheme="minorHAnsi" w:cstheme="minorHAnsi"/>
        </w:rPr>
        <w:t xml:space="preserve">) </w:t>
      </w:r>
      <w:r w:rsidRPr="009F7F0A">
        <w:rPr>
          <w:rFonts w:asciiTheme="minorHAnsi" w:hAnsiTheme="minorHAnsi" w:cstheme="minorHAnsi"/>
        </w:rPr>
        <w:t>os documentos relativos ao plano de ação e ao respectivo relatório de</w:t>
      </w:r>
      <w:r>
        <w:rPr>
          <w:rFonts w:asciiTheme="minorHAnsi" w:hAnsiTheme="minorHAnsi" w:cstheme="minorHAnsi"/>
        </w:rPr>
        <w:t xml:space="preserve"> </w:t>
      </w:r>
      <w:r w:rsidRPr="009F7F0A">
        <w:rPr>
          <w:rFonts w:asciiTheme="minorHAnsi" w:hAnsiTheme="minorHAnsi" w:cstheme="minorHAnsi"/>
        </w:rPr>
        <w:t xml:space="preserve">acompanhamento </w:t>
      </w:r>
      <w:r w:rsidR="00E22205">
        <w:rPr>
          <w:rFonts w:asciiTheme="minorHAnsi" w:hAnsiTheme="minorHAnsi" w:cstheme="minorHAnsi"/>
        </w:rPr>
        <w:t xml:space="preserve">da </w:t>
      </w:r>
      <w:r w:rsidR="00E22205" w:rsidRPr="00E22205">
        <w:rPr>
          <w:rFonts w:asciiTheme="minorHAnsi" w:hAnsiTheme="minorHAnsi" w:cstheme="minorHAnsi"/>
        </w:rPr>
        <w:t>avaliação de efetividade</w:t>
      </w:r>
      <w:r>
        <w:rPr>
          <w:rFonts w:asciiTheme="minorHAnsi" w:hAnsiTheme="minorHAnsi" w:cstheme="minorHAnsi"/>
        </w:rPr>
        <w:t xml:space="preserve">, </w:t>
      </w:r>
      <w:r w:rsidRPr="009F7F0A">
        <w:rPr>
          <w:rFonts w:asciiTheme="minorHAnsi" w:hAnsiTheme="minorHAnsi" w:cstheme="minorHAnsi"/>
        </w:rPr>
        <w:t xml:space="preserve">pelo prazo mínimo de </w:t>
      </w:r>
      <w:r>
        <w:rPr>
          <w:rFonts w:asciiTheme="minorHAnsi" w:hAnsiTheme="minorHAnsi" w:cstheme="minorHAnsi"/>
        </w:rPr>
        <w:t>5 (</w:t>
      </w:r>
      <w:r w:rsidRPr="009F7F0A">
        <w:rPr>
          <w:rFonts w:asciiTheme="minorHAnsi" w:hAnsiTheme="minorHAnsi" w:cstheme="minorHAnsi"/>
        </w:rPr>
        <w:t>cinco</w:t>
      </w:r>
      <w:r>
        <w:rPr>
          <w:rFonts w:asciiTheme="minorHAnsi" w:hAnsiTheme="minorHAnsi" w:cstheme="minorHAnsi"/>
        </w:rPr>
        <w:t>)</w:t>
      </w:r>
      <w:r w:rsidRPr="009F7F0A">
        <w:rPr>
          <w:rFonts w:asciiTheme="minorHAnsi" w:hAnsiTheme="minorHAnsi" w:cstheme="minorHAnsi"/>
        </w:rPr>
        <w:t xml:space="preserve"> anos.</w:t>
      </w:r>
      <w:r w:rsidRPr="009F7F0A">
        <w:rPr>
          <w:rFonts w:asciiTheme="minorHAnsi" w:hAnsiTheme="minorHAnsi" w:cstheme="minorHAnsi"/>
        </w:rPr>
        <w:cr/>
      </w:r>
    </w:p>
    <w:p w14:paraId="3405C2ED" w14:textId="3C42AA21" w:rsidR="00C55643" w:rsidRPr="00A315B5" w:rsidRDefault="00C55643" w:rsidP="00C55643">
      <w:pPr>
        <w:pStyle w:val="Ttulo1"/>
        <w:spacing w:line="360" w:lineRule="auto"/>
        <w:ind w:left="567" w:hanging="357"/>
        <w:jc w:val="both"/>
        <w:rPr>
          <w:rFonts w:asciiTheme="minorHAnsi" w:hAnsiTheme="minorHAnsi" w:cstheme="minorHAnsi"/>
          <w:i w:val="0"/>
          <w:iCs w:val="0"/>
          <w:sz w:val="24"/>
          <w:szCs w:val="24"/>
        </w:rPr>
      </w:pPr>
      <w:bookmarkStart w:id="144" w:name="_Toc151546024"/>
      <w:r w:rsidRPr="00A315B5">
        <w:rPr>
          <w:rFonts w:asciiTheme="minorHAnsi" w:hAnsiTheme="minorHAnsi" w:cstheme="minorHAnsi"/>
          <w:i w:val="0"/>
          <w:iCs w:val="0"/>
          <w:sz w:val="24"/>
          <w:szCs w:val="24"/>
        </w:rPr>
        <w:lastRenderedPageBreak/>
        <w:t>Anexo I</w:t>
      </w:r>
      <w:r w:rsidR="006A62F1">
        <w:rPr>
          <w:rFonts w:asciiTheme="minorHAnsi" w:hAnsiTheme="minorHAnsi" w:cstheme="minorHAnsi"/>
          <w:i w:val="0"/>
          <w:iCs w:val="0"/>
          <w:sz w:val="24"/>
          <w:szCs w:val="24"/>
        </w:rPr>
        <w:t>II</w:t>
      </w:r>
      <w:r w:rsidRPr="00A315B5">
        <w:rPr>
          <w:rFonts w:asciiTheme="minorHAnsi" w:hAnsiTheme="minorHAnsi" w:cstheme="minorHAnsi"/>
          <w:i w:val="0"/>
          <w:iCs w:val="0"/>
          <w:sz w:val="24"/>
          <w:szCs w:val="24"/>
        </w:rPr>
        <w:t xml:space="preserve"> – </w:t>
      </w:r>
      <w:r w:rsidR="008A6D0D" w:rsidRPr="008A6D0D">
        <w:rPr>
          <w:rFonts w:asciiTheme="minorHAnsi" w:hAnsiTheme="minorHAnsi" w:cstheme="minorHAnsi"/>
          <w:i w:val="0"/>
          <w:iCs w:val="0"/>
          <w:caps w:val="0"/>
          <w:sz w:val="24"/>
          <w:szCs w:val="24"/>
        </w:rPr>
        <w:t>AVALIAÇÃO INTERNA DE RISCO</w:t>
      </w:r>
      <w:r>
        <w:rPr>
          <w:rStyle w:val="Refdenotaderodap"/>
          <w:rFonts w:asciiTheme="minorHAnsi" w:hAnsiTheme="minorHAnsi" w:cstheme="minorHAnsi"/>
          <w:i w:val="0"/>
          <w:iCs w:val="0"/>
          <w:caps w:val="0"/>
          <w:sz w:val="24"/>
          <w:szCs w:val="24"/>
        </w:rPr>
        <w:footnoteReference w:id="5"/>
      </w:r>
      <w:bookmarkEnd w:id="144"/>
    </w:p>
    <w:p w14:paraId="4947944A" w14:textId="66178E0E" w:rsidR="008A6D0D" w:rsidRDefault="008A6D0D" w:rsidP="008A6D0D">
      <w:pPr>
        <w:spacing w:line="360" w:lineRule="auto"/>
        <w:ind w:left="708" w:firstLine="2"/>
        <w:jc w:val="both"/>
        <w:rPr>
          <w:rFonts w:asciiTheme="minorHAnsi" w:hAnsiTheme="minorHAnsi" w:cstheme="minorHAnsi"/>
          <w:sz w:val="22"/>
          <w:szCs w:val="22"/>
        </w:rPr>
      </w:pPr>
      <w:r>
        <w:rPr>
          <w:rFonts w:asciiTheme="minorHAnsi" w:hAnsiTheme="minorHAnsi" w:cstheme="minorHAnsi"/>
          <w:sz w:val="22"/>
          <w:szCs w:val="22"/>
        </w:rPr>
        <w:t xml:space="preserve">A metodologia de Avaliação Interna de Risco de lavagem de dinheiro é aplicada de acordo com as regras definidas pelo Grupo Santander, conforme </w:t>
      </w:r>
      <w:r>
        <w:rPr>
          <w:rFonts w:asciiTheme="minorHAnsi" w:hAnsiTheme="minorHAnsi" w:cstheme="minorHAnsi"/>
        </w:rPr>
        <w:t>estabelecido no exercício de A</w:t>
      </w:r>
      <w:r w:rsidRPr="00AA4C1E">
        <w:rPr>
          <w:rFonts w:asciiTheme="minorHAnsi" w:hAnsiTheme="minorHAnsi" w:cstheme="minorHAnsi"/>
        </w:rPr>
        <w:t xml:space="preserve">utoavaliação de Risco e Controle de </w:t>
      </w:r>
      <w:r>
        <w:rPr>
          <w:rFonts w:asciiTheme="minorHAnsi" w:hAnsiTheme="minorHAnsi" w:cstheme="minorHAnsi"/>
        </w:rPr>
        <w:t>FCC,</w:t>
      </w:r>
      <w:r>
        <w:rPr>
          <w:rFonts w:asciiTheme="minorHAnsi" w:hAnsiTheme="minorHAnsi" w:cstheme="minorHAnsi"/>
          <w:sz w:val="22"/>
          <w:szCs w:val="22"/>
        </w:rPr>
        <w:t xml:space="preserve"> adaptada aos negócios da Getnet e regulamentação local. O objetivo da metodologia é o cumprimento de requisitos regulamentares, assim como as melhores práticas de mercado.</w:t>
      </w:r>
    </w:p>
    <w:p w14:paraId="5A10AFA0" w14:textId="4119616A"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A Getnet considera que a ameaça de envolvimento com atividade de lavagem de dinheiro está diretamente relacionada com o tipo de produto ou serviço, abrangendo todos os canais de distribuição, o comportamento dos clientes bem como a utilização de novas tecnologias.</w:t>
      </w:r>
    </w:p>
    <w:p w14:paraId="4D2E77AC" w14:textId="77777777" w:rsidR="008A6D0D" w:rsidRDefault="008A6D0D" w:rsidP="008A6D0D">
      <w:pPr>
        <w:spacing w:line="360" w:lineRule="auto"/>
        <w:ind w:firstLine="708"/>
        <w:jc w:val="both"/>
        <w:rPr>
          <w:rFonts w:asciiTheme="minorHAnsi" w:hAnsiTheme="minorHAnsi" w:cstheme="minorHAnsi"/>
          <w:sz w:val="22"/>
          <w:szCs w:val="22"/>
        </w:rPr>
      </w:pPr>
      <w:r>
        <w:rPr>
          <w:rFonts w:asciiTheme="minorHAnsi" w:hAnsiTheme="minorHAnsi" w:cstheme="minorHAnsi"/>
          <w:sz w:val="22"/>
          <w:szCs w:val="22"/>
        </w:rPr>
        <w:t>Como Avaliação Interna de Risco entende-se a manutenção contínua de controles para:</w:t>
      </w:r>
    </w:p>
    <w:p w14:paraId="0AB1E691"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Identificar e quantificar os riscos derivados das diferentes linhas de negócio, determinando aqueles que, devido à sua criticidade, devem ser mitigados imediatamente;</w:t>
      </w:r>
    </w:p>
    <w:p w14:paraId="65E6FD6C"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Detectar riscos emergentes internos e externos (mudanças relevantes na estratégia, aquisições, diversificação de carteiras, novas operações, dentre outros);</w:t>
      </w:r>
    </w:p>
    <w:p w14:paraId="699513A4"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Identificar os casos em que os riscos inerentes devem ser mitigados através do fortalecimento dos controles estabelecidos e a identificação de outros controles alternativos;</w:t>
      </w:r>
    </w:p>
    <w:p w14:paraId="171F5AA4"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Avaliar a eficácia dos controles aplicados;</w:t>
      </w:r>
    </w:p>
    <w:p w14:paraId="28E4F3D0"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Assegurar o cumprimento da avaliação de risco;</w:t>
      </w:r>
    </w:p>
    <w:p w14:paraId="726A28CF"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Informar a alta administração sobre o status dos riscos;</w:t>
      </w:r>
    </w:p>
    <w:p w14:paraId="6DAC7A84" w14:textId="77777777" w:rsidR="008A6D0D" w:rsidRDefault="008A6D0D" w:rsidP="008A6D0D">
      <w:pPr>
        <w:pStyle w:val="PargrafodaLista"/>
        <w:numPr>
          <w:ilvl w:val="0"/>
          <w:numId w:val="11"/>
        </w:numPr>
        <w:spacing w:line="360" w:lineRule="auto"/>
        <w:jc w:val="both"/>
        <w:rPr>
          <w:rFonts w:asciiTheme="minorHAnsi" w:hAnsiTheme="minorHAnsi" w:cstheme="minorHAnsi"/>
        </w:rPr>
      </w:pPr>
      <w:r>
        <w:rPr>
          <w:rFonts w:asciiTheme="minorHAnsi" w:hAnsiTheme="minorHAnsi" w:cstheme="minorHAnsi"/>
        </w:rPr>
        <w:t>Revisar periodicamente os riscos da Getnet.</w:t>
      </w:r>
    </w:p>
    <w:p w14:paraId="0CE51AC2"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 xml:space="preserve">A atribuição de níveis de risco deve ser baseada em uma série de fatores que devem alertar o nível de risco do negócio e de seus produtos. O grau de implementação do processo de diligência </w:t>
      </w:r>
      <w:r>
        <w:rPr>
          <w:rFonts w:asciiTheme="minorHAnsi" w:hAnsiTheme="minorHAnsi" w:cstheme="minorHAnsi"/>
          <w:sz w:val="22"/>
          <w:szCs w:val="22"/>
        </w:rPr>
        <w:lastRenderedPageBreak/>
        <w:t xml:space="preserve">reforçada poderá ser determinado em função do risco e dependendo do tipo de cliente, relação de negócio e produto ou operação. </w:t>
      </w:r>
    </w:p>
    <w:p w14:paraId="4C40413E"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 xml:space="preserve">São fatores a serem considerados na Avaliação Interna de Risco: </w:t>
      </w:r>
    </w:p>
    <w:p w14:paraId="5813CD46" w14:textId="77777777" w:rsidR="008A6D0D" w:rsidRDefault="008A6D0D" w:rsidP="008A6D0D">
      <w:pPr>
        <w:spacing w:line="360" w:lineRule="auto"/>
        <w:ind w:left="708"/>
        <w:jc w:val="both"/>
        <w:rPr>
          <w:rFonts w:asciiTheme="minorHAnsi" w:hAnsiTheme="minorHAnsi" w:cstheme="minorHAnsi"/>
        </w:rPr>
      </w:pPr>
      <w:r>
        <w:rPr>
          <w:rFonts w:asciiTheme="minorHAnsi" w:hAnsiTheme="minorHAnsi" w:cstheme="minorHAnsi"/>
          <w:b/>
          <w:bCs/>
          <w:sz w:val="22"/>
          <w:szCs w:val="22"/>
        </w:rPr>
        <w:t>Fatores externos:</w:t>
      </w:r>
      <w:r>
        <w:rPr>
          <w:rFonts w:asciiTheme="minorHAnsi" w:hAnsiTheme="minorHAnsi" w:cstheme="minorHAnsi"/>
        </w:rPr>
        <w:t xml:space="preserve"> </w:t>
      </w:r>
    </w:p>
    <w:p w14:paraId="0AB6E9E6"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 xml:space="preserve">Tamanho da unidade; </w:t>
      </w:r>
    </w:p>
    <w:p w14:paraId="2637CC83"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Tipo de atividade;</w:t>
      </w:r>
    </w:p>
    <w:p w14:paraId="45AD7AA8"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Produtos e serviços oferecidos;</w:t>
      </w:r>
    </w:p>
    <w:p w14:paraId="2B475A4C"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Canais de distribuição dos produtos;</w:t>
      </w:r>
    </w:p>
    <w:p w14:paraId="6B5FD239"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A utilização de novas tecnologias;</w:t>
      </w:r>
    </w:p>
    <w:p w14:paraId="5610D2E3" w14:textId="77777777" w:rsidR="008A6D0D" w:rsidRDefault="008A6D0D" w:rsidP="008A6D0D">
      <w:pPr>
        <w:pStyle w:val="PargrafodaLista"/>
        <w:numPr>
          <w:ilvl w:val="0"/>
          <w:numId w:val="12"/>
        </w:numPr>
        <w:spacing w:line="360" w:lineRule="auto"/>
        <w:jc w:val="both"/>
        <w:rPr>
          <w:rFonts w:asciiTheme="minorHAnsi" w:hAnsiTheme="minorHAnsi" w:cstheme="minorHAnsi"/>
        </w:rPr>
      </w:pPr>
      <w:r>
        <w:rPr>
          <w:rFonts w:asciiTheme="minorHAnsi" w:hAnsiTheme="minorHAnsi" w:cstheme="minorHAnsi"/>
        </w:rPr>
        <w:t>Âmbito geográfico de atuação;</w:t>
      </w:r>
    </w:p>
    <w:p w14:paraId="5E7723CE" w14:textId="77777777" w:rsidR="008A6D0D" w:rsidRDefault="008A6D0D" w:rsidP="008A6D0D">
      <w:pPr>
        <w:pStyle w:val="PargrafodaLista"/>
        <w:numPr>
          <w:ilvl w:val="0"/>
          <w:numId w:val="12"/>
        </w:numPr>
        <w:spacing w:after="0" w:line="360" w:lineRule="auto"/>
        <w:ind w:left="1423" w:hanging="357"/>
        <w:jc w:val="both"/>
        <w:rPr>
          <w:rFonts w:asciiTheme="minorHAnsi" w:hAnsiTheme="minorHAnsi" w:cstheme="minorHAnsi"/>
        </w:rPr>
      </w:pPr>
      <w:r>
        <w:rPr>
          <w:rFonts w:asciiTheme="minorHAnsi" w:hAnsiTheme="minorHAnsi" w:cstheme="minorHAnsi"/>
        </w:rPr>
        <w:t>As atividades exercidas pelos funcionários, parceiros e prestadores de serviços terceirizados.</w:t>
      </w:r>
    </w:p>
    <w:p w14:paraId="1BA591C5" w14:textId="77777777" w:rsidR="008A6D0D" w:rsidRDefault="008A6D0D" w:rsidP="008A6D0D">
      <w:pPr>
        <w:spacing w:line="36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Fatores internos: </w:t>
      </w:r>
    </w:p>
    <w:p w14:paraId="39D5F6AD" w14:textId="77777777" w:rsidR="008A6D0D" w:rsidRDefault="008A6D0D" w:rsidP="008A6D0D">
      <w:pPr>
        <w:pStyle w:val="PargrafodaLista"/>
        <w:numPr>
          <w:ilvl w:val="0"/>
          <w:numId w:val="13"/>
        </w:numPr>
        <w:spacing w:line="360" w:lineRule="auto"/>
        <w:jc w:val="both"/>
        <w:rPr>
          <w:rFonts w:asciiTheme="minorHAnsi" w:hAnsiTheme="minorHAnsi" w:cstheme="minorHAnsi"/>
        </w:rPr>
      </w:pPr>
      <w:r>
        <w:rPr>
          <w:rFonts w:asciiTheme="minorHAnsi" w:hAnsiTheme="minorHAnsi" w:cstheme="minorHAnsi"/>
        </w:rPr>
        <w:t>Cumprimento das normativas internas do Grupo Santander, Grupo PagoNxt e da Getnet;</w:t>
      </w:r>
    </w:p>
    <w:p w14:paraId="606528F5" w14:textId="77777777" w:rsidR="008A6D0D" w:rsidRDefault="008A6D0D" w:rsidP="008A6D0D">
      <w:pPr>
        <w:pStyle w:val="PargrafodaLista"/>
        <w:numPr>
          <w:ilvl w:val="0"/>
          <w:numId w:val="13"/>
        </w:numPr>
        <w:spacing w:line="360" w:lineRule="auto"/>
        <w:jc w:val="both"/>
        <w:rPr>
          <w:rFonts w:asciiTheme="minorHAnsi" w:hAnsiTheme="minorHAnsi" w:cstheme="minorHAnsi"/>
        </w:rPr>
      </w:pPr>
      <w:r>
        <w:rPr>
          <w:rFonts w:asciiTheme="minorHAnsi" w:hAnsiTheme="minorHAnsi" w:cstheme="minorHAnsi"/>
        </w:rPr>
        <w:t>Organização interna de prevenção;</w:t>
      </w:r>
    </w:p>
    <w:p w14:paraId="23E11E3D" w14:textId="77777777" w:rsidR="008A6D0D" w:rsidRDefault="008A6D0D" w:rsidP="008A6D0D">
      <w:pPr>
        <w:pStyle w:val="PargrafodaLista"/>
        <w:numPr>
          <w:ilvl w:val="0"/>
          <w:numId w:val="13"/>
        </w:numPr>
        <w:spacing w:line="360" w:lineRule="auto"/>
        <w:jc w:val="both"/>
        <w:rPr>
          <w:rFonts w:asciiTheme="minorHAnsi" w:hAnsiTheme="minorHAnsi" w:cstheme="minorHAnsi"/>
        </w:rPr>
      </w:pPr>
      <w:r>
        <w:rPr>
          <w:rFonts w:asciiTheme="minorHAnsi" w:hAnsiTheme="minorHAnsi" w:cstheme="minorHAnsi"/>
        </w:rPr>
        <w:t>Conhecimento dos Clientes;</w:t>
      </w:r>
    </w:p>
    <w:p w14:paraId="0E51DED5" w14:textId="77777777" w:rsidR="008A6D0D" w:rsidRDefault="008A6D0D" w:rsidP="008A6D0D">
      <w:pPr>
        <w:pStyle w:val="PargrafodaLista"/>
        <w:numPr>
          <w:ilvl w:val="0"/>
          <w:numId w:val="13"/>
        </w:numPr>
        <w:spacing w:line="360" w:lineRule="auto"/>
        <w:jc w:val="both"/>
        <w:rPr>
          <w:rFonts w:asciiTheme="minorHAnsi" w:hAnsiTheme="minorHAnsi" w:cstheme="minorHAnsi"/>
        </w:rPr>
      </w:pPr>
      <w:r>
        <w:rPr>
          <w:rFonts w:asciiTheme="minorHAnsi" w:hAnsiTheme="minorHAnsi" w:cstheme="minorHAnsi"/>
        </w:rPr>
        <w:t>Monitoria e análise de operações;</w:t>
      </w:r>
    </w:p>
    <w:p w14:paraId="75DE4E98" w14:textId="77777777" w:rsidR="008A6D0D" w:rsidRDefault="008A6D0D" w:rsidP="008A6D0D">
      <w:pPr>
        <w:pStyle w:val="PargrafodaLista"/>
        <w:numPr>
          <w:ilvl w:val="0"/>
          <w:numId w:val="13"/>
        </w:numPr>
        <w:spacing w:line="360" w:lineRule="auto"/>
        <w:jc w:val="both"/>
        <w:rPr>
          <w:rFonts w:asciiTheme="minorHAnsi" w:hAnsiTheme="minorHAnsi" w:cstheme="minorHAnsi"/>
        </w:rPr>
      </w:pPr>
      <w:r>
        <w:rPr>
          <w:rFonts w:asciiTheme="minorHAnsi" w:hAnsiTheme="minorHAnsi" w:cstheme="minorHAnsi"/>
        </w:rPr>
        <w:t>Comunicação de operações suspeitas as autoridades e reportes sistemáticos;</w:t>
      </w:r>
    </w:p>
    <w:p w14:paraId="6C7A066A" w14:textId="77777777" w:rsidR="008A6D0D" w:rsidRDefault="008A6D0D" w:rsidP="008A6D0D">
      <w:pPr>
        <w:pStyle w:val="PargrafodaLista"/>
        <w:numPr>
          <w:ilvl w:val="0"/>
          <w:numId w:val="13"/>
        </w:numPr>
        <w:spacing w:after="0" w:line="360" w:lineRule="auto"/>
        <w:ind w:left="1423" w:hanging="357"/>
        <w:jc w:val="both"/>
        <w:rPr>
          <w:rFonts w:asciiTheme="minorHAnsi" w:hAnsiTheme="minorHAnsi" w:cstheme="minorHAnsi"/>
        </w:rPr>
      </w:pPr>
      <w:r>
        <w:rPr>
          <w:rFonts w:asciiTheme="minorHAnsi" w:hAnsiTheme="minorHAnsi" w:cstheme="minorHAnsi"/>
        </w:rPr>
        <w:t>Treinamento aos funcionários.</w:t>
      </w:r>
    </w:p>
    <w:p w14:paraId="2055119D" w14:textId="77777777" w:rsidR="008A6D0D" w:rsidRDefault="008A6D0D" w:rsidP="008A6D0D">
      <w:pPr>
        <w:spacing w:line="36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Qualificações dos resultados: </w:t>
      </w:r>
    </w:p>
    <w:p w14:paraId="7A91664F" w14:textId="77777777" w:rsidR="008A6D0D" w:rsidRDefault="008A6D0D" w:rsidP="008A6D0D">
      <w:pPr>
        <w:pStyle w:val="PargrafodaLista"/>
        <w:numPr>
          <w:ilvl w:val="0"/>
          <w:numId w:val="14"/>
        </w:numPr>
        <w:spacing w:line="360" w:lineRule="auto"/>
        <w:jc w:val="both"/>
        <w:rPr>
          <w:rFonts w:asciiTheme="minorHAnsi" w:hAnsiTheme="minorHAnsi" w:cstheme="minorHAnsi"/>
        </w:rPr>
      </w:pPr>
      <w:r>
        <w:rPr>
          <w:rFonts w:asciiTheme="minorHAnsi" w:hAnsiTheme="minorHAnsi" w:cstheme="minorHAnsi"/>
        </w:rPr>
        <w:t>Revisões dos fóruns de governança internos;</w:t>
      </w:r>
    </w:p>
    <w:p w14:paraId="370EE055" w14:textId="77777777" w:rsidR="008A6D0D" w:rsidRDefault="008A6D0D" w:rsidP="008A6D0D">
      <w:pPr>
        <w:pStyle w:val="PargrafodaLista"/>
        <w:numPr>
          <w:ilvl w:val="0"/>
          <w:numId w:val="14"/>
        </w:numPr>
        <w:spacing w:line="360" w:lineRule="auto"/>
        <w:jc w:val="both"/>
        <w:rPr>
          <w:rFonts w:asciiTheme="minorHAnsi" w:hAnsiTheme="minorHAnsi" w:cstheme="minorHAnsi"/>
        </w:rPr>
      </w:pPr>
      <w:r>
        <w:rPr>
          <w:rFonts w:asciiTheme="minorHAnsi" w:hAnsiTheme="minorHAnsi" w:cstheme="minorHAnsi"/>
        </w:rPr>
        <w:t>Auditorias;</w:t>
      </w:r>
    </w:p>
    <w:p w14:paraId="50C0EBA1" w14:textId="77777777" w:rsidR="008A6D0D" w:rsidRDefault="008A6D0D" w:rsidP="008A6D0D">
      <w:pPr>
        <w:pStyle w:val="PargrafodaLista"/>
        <w:numPr>
          <w:ilvl w:val="0"/>
          <w:numId w:val="14"/>
        </w:numPr>
        <w:spacing w:line="360" w:lineRule="auto"/>
        <w:jc w:val="both"/>
        <w:rPr>
          <w:rFonts w:asciiTheme="minorHAnsi" w:hAnsiTheme="minorHAnsi" w:cstheme="minorHAnsi"/>
        </w:rPr>
      </w:pPr>
      <w:r>
        <w:rPr>
          <w:rFonts w:asciiTheme="minorHAnsi" w:hAnsiTheme="minorHAnsi" w:cstheme="minorHAnsi"/>
        </w:rPr>
        <w:t>Revisões do Grupo Santander e Grupo PagoNxt;</w:t>
      </w:r>
    </w:p>
    <w:p w14:paraId="141C55A9" w14:textId="77777777" w:rsidR="008A6D0D" w:rsidRDefault="008A6D0D" w:rsidP="008A6D0D">
      <w:pPr>
        <w:pStyle w:val="PargrafodaLista"/>
        <w:numPr>
          <w:ilvl w:val="0"/>
          <w:numId w:val="14"/>
        </w:numPr>
        <w:spacing w:line="360" w:lineRule="auto"/>
        <w:jc w:val="both"/>
        <w:rPr>
          <w:rFonts w:asciiTheme="minorHAnsi" w:hAnsiTheme="minorHAnsi" w:cstheme="minorHAnsi"/>
        </w:rPr>
      </w:pPr>
      <w:r>
        <w:rPr>
          <w:rFonts w:asciiTheme="minorHAnsi" w:hAnsiTheme="minorHAnsi" w:cstheme="minorHAnsi"/>
        </w:rPr>
        <w:t>Revisões e relações com as autoridades;</w:t>
      </w:r>
    </w:p>
    <w:p w14:paraId="1E0EE387" w14:textId="77777777" w:rsidR="008A6D0D" w:rsidRDefault="008A6D0D" w:rsidP="008A6D0D">
      <w:pPr>
        <w:pStyle w:val="PargrafodaLista"/>
        <w:numPr>
          <w:ilvl w:val="0"/>
          <w:numId w:val="14"/>
        </w:numPr>
        <w:spacing w:line="360" w:lineRule="auto"/>
        <w:jc w:val="both"/>
        <w:rPr>
          <w:rFonts w:asciiTheme="minorHAnsi" w:hAnsiTheme="minorHAnsi" w:cstheme="minorHAnsi"/>
        </w:rPr>
      </w:pPr>
      <w:r>
        <w:rPr>
          <w:rFonts w:asciiTheme="minorHAnsi" w:hAnsiTheme="minorHAnsi" w:cstheme="minorHAnsi"/>
        </w:rPr>
        <w:t>Nível de implantação das recomendações.</w:t>
      </w:r>
    </w:p>
    <w:p w14:paraId="3C3B6F2F" w14:textId="13D0FB5E"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 xml:space="preserve">Após a classificação por níveis de risco, devem ser implementadas medidas e controles para </w:t>
      </w:r>
      <w:r w:rsidR="00D065B0">
        <w:rPr>
          <w:rFonts w:asciiTheme="minorHAnsi" w:hAnsiTheme="minorHAnsi" w:cstheme="minorHAnsi"/>
          <w:sz w:val="22"/>
          <w:szCs w:val="22"/>
        </w:rPr>
        <w:t>mitigá-los</w:t>
      </w:r>
      <w:r>
        <w:rPr>
          <w:rFonts w:asciiTheme="minorHAnsi" w:hAnsiTheme="minorHAnsi" w:cstheme="minorHAnsi"/>
          <w:sz w:val="22"/>
          <w:szCs w:val="22"/>
        </w:rPr>
        <w:t xml:space="preserve">, assim como uma supervisão reforçada nos negócios e produtos que apresentam maior </w:t>
      </w:r>
      <w:r>
        <w:rPr>
          <w:rFonts w:asciiTheme="minorHAnsi" w:hAnsiTheme="minorHAnsi" w:cstheme="minorHAnsi"/>
          <w:sz w:val="22"/>
          <w:szCs w:val="22"/>
        </w:rPr>
        <w:lastRenderedPageBreak/>
        <w:t xml:space="preserve">risco, por meio de procedimentos que permitam determinar a exposição em produtos, serviços e canais de distribuição, em relação à lavagem de dinheiro e ao financiamento do terrorismo. </w:t>
      </w:r>
    </w:p>
    <w:p w14:paraId="4F25404E"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Os critérios e fatores utilizados para medir os riscos potenciais são descritos no Relatório de Avaliação Interna de Risco.</w:t>
      </w:r>
    </w:p>
    <w:p w14:paraId="6320CF31"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Os fatores de risco que afetam as diferentes linhas de negócio têm acompanhamento através de controles internos e são avaliados quanto à sua probabilidade de ocorrência e à magnitude dos impactos financeiro, jurídico, reputacional e socioambiental.</w:t>
      </w:r>
    </w:p>
    <w:p w14:paraId="7CB9895A"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Para o adequado gerenciamento são adotadas as categorias de risco, que possibilitam a adoção de controles reforçados para as situações de maior risco e a adoção de controles simplificados nas situações de menor risco.</w:t>
      </w:r>
    </w:p>
    <w:p w14:paraId="74D739E1"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As classificações dos perfis de risco serão agrupadas em uma escala de cinco a três níveis: "Alto", "Médio” e "Baixo".</w:t>
      </w:r>
    </w:p>
    <w:p w14:paraId="7FD45410" w14:textId="77777777" w:rsidR="008A6D0D" w:rsidRDefault="008A6D0D" w:rsidP="008A6D0D">
      <w:pPr>
        <w:spacing w:line="36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Governança da Avaliação Interna de Risco</w:t>
      </w:r>
    </w:p>
    <w:p w14:paraId="0FA9D63D"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Em coordenação com as áreas de negócios e funções de suporte, a Unidade de Prevenção à Lavagem de Dinheiro (UPLD) é responsável por assegurar o cumprimento das regulamentações internas e externas em relação à Prevenção a Lavagem de Dinheiro, identificando os riscos associados ao negócio e estabelecendo os controles necessários para mitigá-los.</w:t>
      </w:r>
    </w:p>
    <w:p w14:paraId="018C8F59" w14:textId="77777777" w:rsidR="008A6D0D" w:rsidRDefault="008A6D0D" w:rsidP="008A6D0D">
      <w:pPr>
        <w:spacing w:line="36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As funções da UPLD são: </w:t>
      </w:r>
    </w:p>
    <w:p w14:paraId="0863EAC1" w14:textId="77777777" w:rsidR="008A6D0D" w:rsidRDefault="008A6D0D" w:rsidP="008A6D0D">
      <w:pPr>
        <w:pStyle w:val="PargrafodaLista"/>
        <w:numPr>
          <w:ilvl w:val="0"/>
          <w:numId w:val="15"/>
        </w:numPr>
        <w:spacing w:line="360" w:lineRule="auto"/>
        <w:jc w:val="both"/>
        <w:rPr>
          <w:rFonts w:asciiTheme="minorHAnsi" w:hAnsiTheme="minorHAnsi" w:cstheme="minorHAnsi"/>
        </w:rPr>
      </w:pPr>
      <w:r>
        <w:rPr>
          <w:rFonts w:asciiTheme="minorHAnsi" w:hAnsiTheme="minorHAnsi" w:cstheme="minorHAnsi"/>
        </w:rPr>
        <w:t>Desenvolver, direcionar, supervisionar e aprovar o processo de avaliação de risco de LD/FT (Lavagem de Dinheiro e Financiamento do Terrorismo);</w:t>
      </w:r>
    </w:p>
    <w:p w14:paraId="7C31A209" w14:textId="77777777" w:rsidR="008A6D0D" w:rsidRDefault="008A6D0D" w:rsidP="008A6D0D">
      <w:pPr>
        <w:pStyle w:val="PargrafodaLista"/>
        <w:numPr>
          <w:ilvl w:val="0"/>
          <w:numId w:val="15"/>
        </w:numPr>
        <w:spacing w:line="360" w:lineRule="auto"/>
        <w:jc w:val="both"/>
        <w:rPr>
          <w:rFonts w:asciiTheme="minorHAnsi" w:hAnsiTheme="minorHAnsi" w:cstheme="minorHAnsi"/>
        </w:rPr>
      </w:pPr>
      <w:r>
        <w:rPr>
          <w:rFonts w:asciiTheme="minorHAnsi" w:hAnsiTheme="minorHAnsi" w:cstheme="minorHAnsi"/>
        </w:rPr>
        <w:t>Promover uma descrição clara das funções e responsabilidades para todo o pessoal envolvido no processo de avaliação de risco;</w:t>
      </w:r>
    </w:p>
    <w:p w14:paraId="17223A41" w14:textId="77777777" w:rsidR="008A6D0D" w:rsidRDefault="008A6D0D" w:rsidP="008A6D0D">
      <w:pPr>
        <w:pStyle w:val="PargrafodaLista"/>
        <w:numPr>
          <w:ilvl w:val="0"/>
          <w:numId w:val="15"/>
        </w:numPr>
        <w:spacing w:after="0" w:line="360" w:lineRule="auto"/>
        <w:ind w:left="1423" w:hanging="357"/>
        <w:jc w:val="both"/>
        <w:rPr>
          <w:rFonts w:asciiTheme="minorHAnsi" w:hAnsiTheme="minorHAnsi" w:cstheme="minorHAnsi"/>
        </w:rPr>
      </w:pPr>
      <w:r>
        <w:rPr>
          <w:rFonts w:asciiTheme="minorHAnsi" w:hAnsiTheme="minorHAnsi" w:cstheme="minorHAnsi"/>
        </w:rPr>
        <w:t>Promover aos fóruns de governança uma visão geral do processo de avaliação de risco e as conclusões obtidas.</w:t>
      </w:r>
    </w:p>
    <w:p w14:paraId="17219EF7" w14:textId="6B44DF63"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 xml:space="preserve">A avaliação interna de risco está documentada e aprovada pelo </w:t>
      </w:r>
      <w:r w:rsidR="00287C9F">
        <w:rPr>
          <w:rFonts w:asciiTheme="minorHAnsi" w:hAnsiTheme="minorHAnsi" w:cstheme="minorHAnsi"/>
          <w:sz w:val="22"/>
          <w:szCs w:val="22"/>
        </w:rPr>
        <w:t>Head</w:t>
      </w:r>
      <w:r>
        <w:rPr>
          <w:rFonts w:asciiTheme="minorHAnsi" w:hAnsiTheme="minorHAnsi" w:cstheme="minorHAnsi"/>
          <w:sz w:val="22"/>
          <w:szCs w:val="22"/>
        </w:rPr>
        <w:t xml:space="preserve"> de Riscos da Getnet, com a devida ciência do Conselho de Administração, do Comitê Executivo, do Comitê de Ética, Compliance e PLD e do Comitê de Riscos Operacionais e Controles Internos.</w:t>
      </w:r>
    </w:p>
    <w:p w14:paraId="7FDC2AEA" w14:textId="77777777" w:rsidR="008A6D0D" w:rsidRDefault="008A6D0D" w:rsidP="008A6D0D">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A Avaliação Interna de Risco tem sua revisão programada para dois anos, bem como quando ocorrerem alterações significativas nos perfis de risco.</w:t>
      </w:r>
    </w:p>
    <w:p w14:paraId="16532C08" w14:textId="64858416" w:rsidR="00B6484C" w:rsidRPr="00A315B5" w:rsidRDefault="00B6484C" w:rsidP="00B6484C">
      <w:pPr>
        <w:pStyle w:val="Ttulo1"/>
        <w:spacing w:line="360" w:lineRule="auto"/>
        <w:ind w:left="567" w:hanging="357"/>
        <w:jc w:val="both"/>
        <w:rPr>
          <w:rFonts w:asciiTheme="minorHAnsi" w:hAnsiTheme="minorHAnsi" w:cstheme="minorHAnsi"/>
          <w:i w:val="0"/>
          <w:iCs w:val="0"/>
          <w:sz w:val="24"/>
          <w:szCs w:val="24"/>
        </w:rPr>
      </w:pPr>
      <w:bookmarkStart w:id="145" w:name="_Hlk138952198"/>
      <w:bookmarkStart w:id="146" w:name="_Toc151546025"/>
      <w:r w:rsidRPr="00A315B5">
        <w:rPr>
          <w:rFonts w:asciiTheme="minorHAnsi" w:hAnsiTheme="minorHAnsi" w:cstheme="minorHAnsi"/>
          <w:i w:val="0"/>
          <w:iCs w:val="0"/>
          <w:sz w:val="24"/>
          <w:szCs w:val="24"/>
        </w:rPr>
        <w:lastRenderedPageBreak/>
        <w:t xml:space="preserve">Anexo </w:t>
      </w:r>
      <w:r w:rsidR="006A62F1">
        <w:rPr>
          <w:rFonts w:asciiTheme="minorHAnsi" w:hAnsiTheme="minorHAnsi" w:cstheme="minorHAnsi"/>
          <w:i w:val="0"/>
          <w:iCs w:val="0"/>
          <w:sz w:val="24"/>
          <w:szCs w:val="24"/>
        </w:rPr>
        <w:t>I</w:t>
      </w:r>
      <w:r>
        <w:rPr>
          <w:rFonts w:asciiTheme="minorHAnsi" w:hAnsiTheme="minorHAnsi" w:cstheme="minorHAnsi"/>
          <w:i w:val="0"/>
          <w:iCs w:val="0"/>
          <w:sz w:val="24"/>
          <w:szCs w:val="24"/>
        </w:rPr>
        <w:t>V</w:t>
      </w:r>
      <w:r w:rsidRPr="00A315B5">
        <w:rPr>
          <w:rFonts w:asciiTheme="minorHAnsi" w:hAnsiTheme="minorHAnsi" w:cstheme="minorHAnsi"/>
          <w:i w:val="0"/>
          <w:iCs w:val="0"/>
          <w:sz w:val="24"/>
          <w:szCs w:val="24"/>
        </w:rPr>
        <w:t xml:space="preserve"> – </w:t>
      </w:r>
      <w:r w:rsidRPr="008A6D0D">
        <w:rPr>
          <w:rFonts w:asciiTheme="minorHAnsi" w:hAnsiTheme="minorHAnsi" w:cstheme="minorHAnsi"/>
          <w:i w:val="0"/>
          <w:iCs w:val="0"/>
          <w:caps w:val="0"/>
          <w:sz w:val="24"/>
          <w:szCs w:val="24"/>
        </w:rPr>
        <w:t xml:space="preserve">AVALIAÇÃO </w:t>
      </w:r>
      <w:r>
        <w:rPr>
          <w:rFonts w:asciiTheme="minorHAnsi" w:hAnsiTheme="minorHAnsi" w:cstheme="minorHAnsi"/>
          <w:i w:val="0"/>
          <w:iCs w:val="0"/>
          <w:caps w:val="0"/>
          <w:sz w:val="24"/>
          <w:szCs w:val="24"/>
        </w:rPr>
        <w:t>DE EFETIVIDADE</w:t>
      </w:r>
      <w:bookmarkEnd w:id="145"/>
      <w:r>
        <w:rPr>
          <w:rStyle w:val="Refdenotaderodap"/>
          <w:rFonts w:asciiTheme="minorHAnsi" w:hAnsiTheme="minorHAnsi" w:cstheme="minorHAnsi"/>
          <w:i w:val="0"/>
          <w:iCs w:val="0"/>
          <w:caps w:val="0"/>
          <w:sz w:val="24"/>
          <w:szCs w:val="24"/>
        </w:rPr>
        <w:footnoteReference w:id="6"/>
      </w:r>
      <w:bookmarkEnd w:id="146"/>
    </w:p>
    <w:p w14:paraId="3ACF11A0" w14:textId="71220E66"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A Avaliação de Efetividade da Política, Procedimentos e Controles faz parte do processo desenvolvimento do Quadro Corporativo da Getnet para a Unidade de Prevenção de Lavagem de Dinheiro, tendo como objetivo definir as diretrizes e os elementos necessários que devem ser avaliados e controlados para assegurar e garantir a adequada gestão e controle da matéria Lavagem de Dinheiro.</w:t>
      </w:r>
    </w:p>
    <w:p w14:paraId="34E40CBB" w14:textId="1466414B"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Todo elemento sujeito à avaliação tem associada uma série de critérios que indicarão de forma concreta o "como" e o "que" venha a ser analisado, sendo compreendido no procedimento local definido para tais efeitos. Esta análise pode ser realizada sobre toda atividade ou de forma parcial, com base na amostragem, dependendo do volume e do risco associado.</w:t>
      </w:r>
    </w:p>
    <w:p w14:paraId="2BC9211A" w14:textId="77777777"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Alguns dos aspectos mínimos definidos no procedimento de Avaliação de Efetividade são os seguintes:</w:t>
      </w:r>
    </w:p>
    <w:p w14:paraId="5E079AA4" w14:textId="77777777" w:rsidR="00B6484C" w:rsidRDefault="00B6484C" w:rsidP="00B6484C">
      <w:pPr>
        <w:pStyle w:val="PargrafodaLista"/>
        <w:numPr>
          <w:ilvl w:val="0"/>
          <w:numId w:val="16"/>
        </w:numPr>
        <w:spacing w:line="360" w:lineRule="auto"/>
        <w:jc w:val="both"/>
        <w:rPr>
          <w:rFonts w:asciiTheme="minorHAnsi" w:hAnsiTheme="minorHAnsi" w:cstheme="minorHAnsi"/>
        </w:rPr>
      </w:pPr>
      <w:r>
        <w:rPr>
          <w:rFonts w:asciiTheme="minorHAnsi" w:hAnsiTheme="minorHAnsi" w:cstheme="minorHAnsi"/>
        </w:rPr>
        <w:t>Perímetro da amostra objeto de análise: caso se trate de uma amostragem aleatória, o total das operações, clientes ou uma porcentagem determinada;</w:t>
      </w:r>
    </w:p>
    <w:p w14:paraId="64C46842" w14:textId="77777777" w:rsidR="00B6484C" w:rsidRDefault="00B6484C" w:rsidP="00B6484C">
      <w:pPr>
        <w:pStyle w:val="PargrafodaLista"/>
        <w:numPr>
          <w:ilvl w:val="0"/>
          <w:numId w:val="16"/>
        </w:numPr>
        <w:spacing w:line="360" w:lineRule="auto"/>
        <w:jc w:val="both"/>
        <w:rPr>
          <w:rFonts w:asciiTheme="minorHAnsi" w:hAnsiTheme="minorHAnsi" w:cstheme="minorHAnsi"/>
        </w:rPr>
      </w:pPr>
      <w:r>
        <w:rPr>
          <w:rFonts w:asciiTheme="minorHAnsi" w:hAnsiTheme="minorHAnsi" w:cstheme="minorHAnsi"/>
        </w:rPr>
        <w:t>Critério utilizado para definir a amostra;</w:t>
      </w:r>
    </w:p>
    <w:p w14:paraId="5DE08E48" w14:textId="77777777" w:rsidR="00B6484C" w:rsidRDefault="00B6484C" w:rsidP="00B6484C">
      <w:pPr>
        <w:pStyle w:val="PargrafodaLista"/>
        <w:numPr>
          <w:ilvl w:val="0"/>
          <w:numId w:val="16"/>
        </w:numPr>
        <w:spacing w:line="360" w:lineRule="auto"/>
        <w:jc w:val="both"/>
        <w:rPr>
          <w:rFonts w:asciiTheme="minorHAnsi" w:hAnsiTheme="minorHAnsi" w:cstheme="minorHAnsi"/>
        </w:rPr>
      </w:pPr>
      <w:r>
        <w:rPr>
          <w:rFonts w:asciiTheme="minorHAnsi" w:hAnsiTheme="minorHAnsi" w:cstheme="minorHAnsi"/>
        </w:rPr>
        <w:t>Definição dos níveis de cumprimento ou grau de evolução requerido para sua correta avaliação;</w:t>
      </w:r>
    </w:p>
    <w:p w14:paraId="0ABF45FD" w14:textId="77777777" w:rsidR="00B6484C" w:rsidRDefault="00B6484C" w:rsidP="00B6484C">
      <w:pPr>
        <w:pStyle w:val="PargrafodaLista"/>
        <w:numPr>
          <w:ilvl w:val="0"/>
          <w:numId w:val="16"/>
        </w:numPr>
        <w:spacing w:line="360" w:lineRule="auto"/>
        <w:jc w:val="both"/>
        <w:rPr>
          <w:rFonts w:asciiTheme="minorHAnsi" w:hAnsiTheme="minorHAnsi" w:cstheme="minorHAnsi"/>
        </w:rPr>
      </w:pPr>
      <w:r>
        <w:rPr>
          <w:rFonts w:asciiTheme="minorHAnsi" w:hAnsiTheme="minorHAnsi" w:cstheme="minorHAnsi"/>
        </w:rPr>
        <w:t>Ciclo ou periodicidade de revisão de parâmetro ou cenário.</w:t>
      </w:r>
    </w:p>
    <w:p w14:paraId="76179FCA" w14:textId="77777777" w:rsidR="00B6484C" w:rsidRDefault="00B6484C" w:rsidP="00B6484C">
      <w:pPr>
        <w:spacing w:line="360" w:lineRule="auto"/>
        <w:ind w:left="709"/>
        <w:jc w:val="both"/>
        <w:rPr>
          <w:rFonts w:asciiTheme="minorHAnsi" w:hAnsiTheme="minorHAnsi" w:cstheme="minorHAnsi"/>
        </w:rPr>
      </w:pPr>
      <w:r>
        <w:rPr>
          <w:rFonts w:asciiTheme="minorHAnsi" w:hAnsiTheme="minorHAnsi" w:cstheme="minorHAnsi"/>
          <w:sz w:val="22"/>
          <w:szCs w:val="22"/>
        </w:rPr>
        <w:t xml:space="preserve">Em qualquer caso, independente do critério e da definição das avaliações que se façam em cada um dos aspectos definidos, é determinado o grau de qualidade e aderência regulatória do elemento avaliado. É assegurado que, em caso de uma análise por amostragem, o método de seleção reflete com segurança estatística a totalidade de áreas de negócio e funções suporte envolvidas na execução das atividades descritas neste procedimento. </w:t>
      </w:r>
    </w:p>
    <w:p w14:paraId="2630A9EF" w14:textId="77777777"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 objeto final da Avaliação de Efetividade compreende a emissão de um Relatório, refletindo a demonstração de cumprimento por parte das áreas analisadas nos parâmetros objeto de análise. </w:t>
      </w:r>
      <w:r>
        <w:rPr>
          <w:rFonts w:asciiTheme="minorHAnsi" w:hAnsiTheme="minorHAnsi" w:cstheme="minorHAnsi"/>
          <w:sz w:val="22"/>
          <w:szCs w:val="22"/>
        </w:rPr>
        <w:lastRenderedPageBreak/>
        <w:t>As informações compreendidas neste relatório devem ser devidamente respaldadas e documentadas.</w:t>
      </w:r>
    </w:p>
    <w:p w14:paraId="01A1A249" w14:textId="072B46C8"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 Relatório segue calendário anual, com data-base de 31 de dezembro e é enviado até 31 de março do ano seguinte ao da data-base </w:t>
      </w:r>
      <w:r w:rsidRPr="00B6484C">
        <w:rPr>
          <w:rFonts w:asciiTheme="minorHAnsi" w:hAnsiTheme="minorHAnsi" w:cstheme="minorHAnsi"/>
          <w:sz w:val="22"/>
          <w:szCs w:val="22"/>
        </w:rPr>
        <w:t xml:space="preserve">ao </w:t>
      </w:r>
      <w:r>
        <w:rPr>
          <w:rFonts w:asciiTheme="minorHAnsi" w:hAnsiTheme="minorHAnsi" w:cstheme="minorHAnsi"/>
          <w:sz w:val="22"/>
          <w:szCs w:val="22"/>
        </w:rPr>
        <w:t>C</w:t>
      </w:r>
      <w:r w:rsidRPr="00B6484C">
        <w:rPr>
          <w:rFonts w:asciiTheme="minorHAnsi" w:hAnsiTheme="minorHAnsi" w:cstheme="minorHAnsi"/>
          <w:sz w:val="22"/>
          <w:szCs w:val="22"/>
        </w:rPr>
        <w:t xml:space="preserve">onselho de </w:t>
      </w:r>
      <w:r>
        <w:rPr>
          <w:rFonts w:asciiTheme="minorHAnsi" w:hAnsiTheme="minorHAnsi" w:cstheme="minorHAnsi"/>
          <w:sz w:val="22"/>
          <w:szCs w:val="22"/>
        </w:rPr>
        <w:t>A</w:t>
      </w:r>
      <w:r w:rsidRPr="00B6484C">
        <w:rPr>
          <w:rFonts w:asciiTheme="minorHAnsi" w:hAnsiTheme="minorHAnsi" w:cstheme="minorHAnsi"/>
          <w:sz w:val="22"/>
          <w:szCs w:val="22"/>
        </w:rPr>
        <w:t>dministração</w:t>
      </w:r>
      <w:r>
        <w:rPr>
          <w:rFonts w:asciiTheme="minorHAnsi" w:hAnsiTheme="minorHAnsi" w:cstheme="minorHAnsi"/>
          <w:sz w:val="22"/>
          <w:szCs w:val="22"/>
        </w:rPr>
        <w:t>, para conhecimento e tomada de ações. Este relatório traz informações que descrevem a metodologia adotada na avaliação de efetividade, os testes aplicados, a qualificação dos avaliadores, as deficiências identificadas e a avaliação sobre:</w:t>
      </w:r>
    </w:p>
    <w:p w14:paraId="30DB6EDC"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Procedimentos destinados a conhecer clientes, incluindo a verificação e a validação das informações dos clientes e a adequação dos dados cadastrais;</w:t>
      </w:r>
    </w:p>
    <w:p w14:paraId="6D38CB6E"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Procedimentos de monitoramento, seleção, análise e comunicação ao Coaf, incluindo a avaliação de efetividade dos parâmetros de seleção de operações e de situações suspeitas;</w:t>
      </w:r>
    </w:p>
    <w:p w14:paraId="36E13AAD"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Governança da política de prevenção à lavagem de dinheiro e ao financiamento do terrorismo;</w:t>
      </w:r>
    </w:p>
    <w:p w14:paraId="7994DCE1"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Medidas de desenvolvimento da cultura organizacional voltadas à prevenção da lavagem de dinheiro e ao financiamento do terrorismo;</w:t>
      </w:r>
    </w:p>
    <w:p w14:paraId="5EEAA25E"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Programas de capacitação periódica de pessoal;</w:t>
      </w:r>
    </w:p>
    <w:p w14:paraId="6A63C916" w14:textId="77777777" w:rsidR="00B6484C" w:rsidRDefault="00B6484C" w:rsidP="00B6484C">
      <w:pPr>
        <w:pStyle w:val="PargrafodaLista"/>
        <w:numPr>
          <w:ilvl w:val="0"/>
          <w:numId w:val="18"/>
        </w:numPr>
        <w:spacing w:line="360" w:lineRule="auto"/>
        <w:jc w:val="both"/>
        <w:rPr>
          <w:rFonts w:asciiTheme="minorHAnsi" w:hAnsiTheme="minorHAnsi" w:cstheme="minorHAnsi"/>
        </w:rPr>
      </w:pPr>
      <w:r>
        <w:rPr>
          <w:rFonts w:asciiTheme="minorHAnsi" w:hAnsiTheme="minorHAnsi" w:cstheme="minorHAnsi"/>
        </w:rPr>
        <w:t xml:space="preserve">Procedimentos destinados a conhecer os funcionários, parceiros e prestadores de serviços terceirizados; </w:t>
      </w:r>
    </w:p>
    <w:p w14:paraId="11264223" w14:textId="77777777" w:rsidR="00B6484C" w:rsidRDefault="00B6484C" w:rsidP="00B6484C">
      <w:pPr>
        <w:pStyle w:val="PargrafodaLista"/>
        <w:numPr>
          <w:ilvl w:val="0"/>
          <w:numId w:val="18"/>
        </w:numPr>
        <w:spacing w:after="0" w:line="360" w:lineRule="auto"/>
        <w:jc w:val="both"/>
        <w:rPr>
          <w:rFonts w:asciiTheme="minorHAnsi" w:hAnsiTheme="minorHAnsi" w:cstheme="minorHAnsi"/>
        </w:rPr>
      </w:pPr>
      <w:r>
        <w:rPr>
          <w:rFonts w:asciiTheme="minorHAnsi" w:hAnsiTheme="minorHAnsi" w:cstheme="minorHAnsi"/>
        </w:rPr>
        <w:t>Ações de regularização dos apontamentos oriundos da auditoria interna e da supervisão do Banco Central do Brasil.</w:t>
      </w:r>
    </w:p>
    <w:p w14:paraId="03C3F6D6" w14:textId="7694114E" w:rsidR="00B6484C" w:rsidRDefault="00B6484C" w:rsidP="00B6484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O acompanhamento da implementação do plano de ação destinado a solucionar as deficiências identificadas, é encaminhado para ciência e avaliação do C</w:t>
      </w:r>
      <w:r w:rsidRPr="00B6484C">
        <w:rPr>
          <w:rFonts w:asciiTheme="minorHAnsi" w:hAnsiTheme="minorHAnsi" w:cstheme="minorHAnsi"/>
          <w:sz w:val="22"/>
          <w:szCs w:val="22"/>
        </w:rPr>
        <w:t xml:space="preserve">onselho de </w:t>
      </w:r>
      <w:r>
        <w:rPr>
          <w:rFonts w:asciiTheme="minorHAnsi" w:hAnsiTheme="minorHAnsi" w:cstheme="minorHAnsi"/>
          <w:sz w:val="22"/>
          <w:szCs w:val="22"/>
        </w:rPr>
        <w:t>A</w:t>
      </w:r>
      <w:r w:rsidRPr="00B6484C">
        <w:rPr>
          <w:rFonts w:asciiTheme="minorHAnsi" w:hAnsiTheme="minorHAnsi" w:cstheme="minorHAnsi"/>
          <w:sz w:val="22"/>
          <w:szCs w:val="22"/>
        </w:rPr>
        <w:t>dministração</w:t>
      </w:r>
      <w:r>
        <w:rPr>
          <w:rFonts w:asciiTheme="minorHAnsi" w:hAnsiTheme="minorHAnsi" w:cstheme="minorHAnsi"/>
          <w:sz w:val="22"/>
          <w:szCs w:val="22"/>
        </w:rPr>
        <w:t>, seguindo calendário anual até 30 de junho do ano seguinte ao da data-base do Relatório de Avaliação de Efetividade.</w:t>
      </w:r>
    </w:p>
    <w:p w14:paraId="68550190" w14:textId="77777777" w:rsidR="00991DA1" w:rsidRDefault="00991DA1" w:rsidP="00991DA1">
      <w:pPr>
        <w:spacing w:line="360" w:lineRule="auto"/>
        <w:jc w:val="both"/>
        <w:rPr>
          <w:rFonts w:asciiTheme="minorHAnsi" w:hAnsiTheme="minorHAnsi" w:cstheme="minorHAnsi"/>
        </w:rPr>
      </w:pPr>
    </w:p>
    <w:p w14:paraId="054B0B0A" w14:textId="77777777" w:rsidR="00C55643" w:rsidRDefault="00C55643" w:rsidP="00991DA1">
      <w:pPr>
        <w:spacing w:line="360" w:lineRule="auto"/>
        <w:jc w:val="both"/>
        <w:rPr>
          <w:rFonts w:asciiTheme="minorHAnsi" w:hAnsiTheme="minorHAnsi" w:cstheme="minorHAnsi"/>
        </w:rPr>
      </w:pPr>
    </w:p>
    <w:p w14:paraId="4E1E361F" w14:textId="77777777" w:rsidR="00C55643" w:rsidRDefault="00C55643" w:rsidP="00991DA1">
      <w:pPr>
        <w:spacing w:line="360" w:lineRule="auto"/>
        <w:jc w:val="both"/>
        <w:rPr>
          <w:rFonts w:asciiTheme="minorHAnsi" w:hAnsiTheme="minorHAnsi" w:cstheme="minorHAnsi"/>
        </w:rPr>
      </w:pPr>
    </w:p>
    <w:p w14:paraId="4AC52EFD" w14:textId="77777777" w:rsidR="00C55643" w:rsidRDefault="00C55643" w:rsidP="00991DA1">
      <w:pPr>
        <w:spacing w:line="360" w:lineRule="auto"/>
        <w:jc w:val="both"/>
        <w:rPr>
          <w:rFonts w:asciiTheme="minorHAnsi" w:hAnsiTheme="minorHAnsi" w:cstheme="minorHAnsi"/>
        </w:rPr>
      </w:pPr>
    </w:p>
    <w:p w14:paraId="1480254B" w14:textId="77777777" w:rsidR="00C55643" w:rsidRDefault="00C55643" w:rsidP="00991DA1">
      <w:pPr>
        <w:spacing w:line="360" w:lineRule="auto"/>
        <w:jc w:val="both"/>
        <w:rPr>
          <w:rFonts w:asciiTheme="minorHAnsi" w:hAnsiTheme="minorHAnsi" w:cstheme="minorHAnsi"/>
        </w:rPr>
      </w:pPr>
    </w:p>
    <w:p w14:paraId="44644668" w14:textId="7129207F" w:rsidR="00DA006C" w:rsidRPr="00A315B5" w:rsidRDefault="00DA006C" w:rsidP="00DA006C">
      <w:pPr>
        <w:pStyle w:val="Ttulo1"/>
        <w:spacing w:line="360" w:lineRule="auto"/>
        <w:ind w:left="567" w:hanging="357"/>
        <w:jc w:val="both"/>
        <w:rPr>
          <w:rFonts w:asciiTheme="minorHAnsi" w:hAnsiTheme="minorHAnsi" w:cstheme="minorHAnsi"/>
          <w:i w:val="0"/>
          <w:iCs w:val="0"/>
          <w:sz w:val="24"/>
          <w:szCs w:val="24"/>
        </w:rPr>
      </w:pPr>
      <w:bookmarkStart w:id="147" w:name="_Toc151546026"/>
      <w:r w:rsidRPr="00A315B5">
        <w:rPr>
          <w:rFonts w:asciiTheme="minorHAnsi" w:hAnsiTheme="minorHAnsi" w:cstheme="minorHAnsi"/>
          <w:i w:val="0"/>
          <w:iCs w:val="0"/>
          <w:sz w:val="24"/>
          <w:szCs w:val="24"/>
        </w:rPr>
        <w:lastRenderedPageBreak/>
        <w:t xml:space="preserve">Anexo </w:t>
      </w:r>
      <w:r>
        <w:rPr>
          <w:rFonts w:asciiTheme="minorHAnsi" w:hAnsiTheme="minorHAnsi" w:cstheme="minorHAnsi"/>
          <w:i w:val="0"/>
          <w:iCs w:val="0"/>
          <w:sz w:val="24"/>
          <w:szCs w:val="24"/>
        </w:rPr>
        <w:t>V</w:t>
      </w:r>
      <w:r w:rsidRPr="00A315B5">
        <w:rPr>
          <w:rFonts w:asciiTheme="minorHAnsi" w:hAnsiTheme="minorHAnsi" w:cstheme="minorHAnsi"/>
          <w:i w:val="0"/>
          <w:iCs w:val="0"/>
          <w:sz w:val="24"/>
          <w:szCs w:val="24"/>
        </w:rPr>
        <w:t xml:space="preserve"> – </w:t>
      </w:r>
      <w:r w:rsidRPr="00DA006C">
        <w:rPr>
          <w:rFonts w:asciiTheme="minorHAnsi" w:hAnsiTheme="minorHAnsi" w:cstheme="minorHAnsi"/>
          <w:i w:val="0"/>
          <w:iCs w:val="0"/>
          <w:caps w:val="0"/>
          <w:sz w:val="24"/>
          <w:szCs w:val="24"/>
        </w:rPr>
        <w:t xml:space="preserve">CONHEÇA SEUS </w:t>
      </w:r>
      <w:r>
        <w:rPr>
          <w:rFonts w:asciiTheme="minorHAnsi" w:hAnsiTheme="minorHAnsi" w:cstheme="minorHAnsi"/>
          <w:i w:val="0"/>
          <w:iCs w:val="0"/>
          <w:caps w:val="0"/>
          <w:sz w:val="24"/>
          <w:szCs w:val="24"/>
        </w:rPr>
        <w:t>COLABORADORES</w:t>
      </w:r>
      <w:r w:rsidRPr="00DA006C">
        <w:rPr>
          <w:rFonts w:asciiTheme="minorHAnsi" w:hAnsiTheme="minorHAnsi" w:cstheme="minorHAnsi"/>
          <w:i w:val="0"/>
          <w:iCs w:val="0"/>
          <w:caps w:val="0"/>
          <w:sz w:val="24"/>
          <w:szCs w:val="24"/>
        </w:rPr>
        <w:t>, PARCEIROS E PRESTADORES DE SERVIÇO</w:t>
      </w:r>
      <w:r w:rsidRPr="00DA006C">
        <w:rPr>
          <w:rStyle w:val="Refdenotaderodap"/>
          <w:rFonts w:asciiTheme="minorHAnsi" w:hAnsiTheme="minorHAnsi" w:cstheme="minorHAnsi"/>
          <w:i w:val="0"/>
          <w:iCs w:val="0"/>
          <w:caps w:val="0"/>
          <w:sz w:val="24"/>
          <w:szCs w:val="24"/>
          <w:vertAlign w:val="baseline"/>
        </w:rPr>
        <w:t xml:space="preserve"> </w:t>
      </w:r>
      <w:r>
        <w:rPr>
          <w:rStyle w:val="Refdenotaderodap"/>
          <w:rFonts w:asciiTheme="minorHAnsi" w:hAnsiTheme="minorHAnsi" w:cstheme="minorHAnsi"/>
          <w:i w:val="0"/>
          <w:iCs w:val="0"/>
          <w:caps w:val="0"/>
          <w:sz w:val="24"/>
          <w:szCs w:val="24"/>
        </w:rPr>
        <w:footnoteReference w:id="7"/>
      </w:r>
      <w:bookmarkEnd w:id="147"/>
    </w:p>
    <w:p w14:paraId="681E456A" w14:textId="77777777"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Em questões de prevenção à lavagem de dinheiro e combate ao financiamento do terrorismo (PLD/CFT), em conformidade com as normas e os critérios estabelecidos por diferentes autoridades e órgãos em âmbito nacional e internacional, é necessário aplicar procedimentos destinados a conhecer funcionários, parceiros e prestadores de serviços terceirizados, incluindo procedimentos que assegurem a devida diligência na sua identificação, qualificação e classificação tendo em vista o risco de lavagem de dinheiro e de financiamento do terrorismo.</w:t>
      </w:r>
    </w:p>
    <w:p w14:paraId="6C59ECAA" w14:textId="77777777"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O cumprimento dos referidos procedimentos implica que, no processo de seleção, contratação e durante o período no qual é mantido o vínculo contratual, deve-se levar em consideração se os funcionários, parceiros e prestadores de serviços terceirizados não estejam envolvidos com lavagem de dinheiro, financiamento ao terrorismo, considerados inidôneos por parte de autoridades administrativas ou inclusos em listas de sanções obrigatórias.</w:t>
      </w:r>
    </w:p>
    <w:p w14:paraId="50D92AF2" w14:textId="1C31654E"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A Getnet possui estes procedimentos formalizados em manual específico, sendo estes procedimentos compatíveis ao perfil de risco de cada tipo de relacionamento, com a política de prevenção à lavagem de dinheiro e ao financiamento do terrorismo, contemplando medidas reforçadas para funcionários, parceiros e prestadores de serviços terceirizados classificados em categorias de maior risco, de acordo com a Avaliação Interna de Risco.</w:t>
      </w:r>
    </w:p>
    <w:p w14:paraId="3651630D" w14:textId="77777777"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Para avaliar as questões previstas nesta Política com foco na PLD/CFT, no processo de contratação e durante o período no qual é mantido o vínculo contratual, é necessário a obtenção, a verificação e a validação da autenticidade de informações de identificação dos funcionários, parceiros e prestadores de serviços terceirizados, inclusive, se necessário, mediante confrontação dessas informações com as disponíveis em bancos de dados de caráter público e privado. Caso seja detectada alguma incidência, esta deverá ser informada à UPLD - Unidade de Prevenção à Lavagem de Dinheiro e ao Financiamento do Terrorismo.</w:t>
      </w:r>
    </w:p>
    <w:p w14:paraId="6B51BB18" w14:textId="77777777"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lastRenderedPageBreak/>
        <w:t>A necessidade de verificação e de validação das informações referidas acima deve ser avaliada de acordo com o perfil de risco do relacionamento e com a natureza da relação de negócio. Para os relacionamentos de maior risco, devem ser coletadas informações adicionais compatíveis com a exposição de risco de prática da lavagem de dinheiro e do financiamento do terrorismo.</w:t>
      </w:r>
    </w:p>
    <w:p w14:paraId="4BE5A7D4" w14:textId="2D2ACFE4" w:rsidR="00DA006C" w:rsidRDefault="00DA006C" w:rsidP="00DA006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Durante a qualificação deve ser verificado a condição do funcionário, parceiro e prestador de serviços terceirizados como pessoa exposta politicamente, nos termos</w:t>
      </w:r>
      <w:r>
        <w:rPr>
          <w:rFonts w:asciiTheme="minorHAnsi" w:hAnsiTheme="minorHAnsi" w:cstheme="minorHAnsi"/>
          <w:b/>
          <w:bCs/>
          <w:sz w:val="22"/>
          <w:szCs w:val="22"/>
        </w:rPr>
        <w:t xml:space="preserve"> </w:t>
      </w:r>
      <w:r>
        <w:rPr>
          <w:rFonts w:asciiTheme="minorHAnsi" w:hAnsiTheme="minorHAnsi" w:cstheme="minorHAnsi"/>
          <w:sz w:val="22"/>
          <w:szCs w:val="22"/>
        </w:rPr>
        <w:t>da lei. As informações coletadas devem ser mantidas atualizadas e reavaliadas de forma permanente, de acordo com a evolução do relacionamento e do perfil de risco.</w:t>
      </w:r>
    </w:p>
    <w:p w14:paraId="73D02001" w14:textId="56A2EABA" w:rsidR="00E27DC5" w:rsidRDefault="00E27DC5">
      <w:pPr>
        <w:rPr>
          <w:rFonts w:asciiTheme="minorHAnsi" w:hAnsiTheme="minorHAnsi" w:cstheme="minorHAnsi"/>
          <w:sz w:val="22"/>
          <w:szCs w:val="22"/>
        </w:rPr>
      </w:pPr>
      <w:r>
        <w:rPr>
          <w:rFonts w:asciiTheme="minorHAnsi" w:hAnsiTheme="minorHAnsi" w:cstheme="minorHAnsi"/>
          <w:sz w:val="22"/>
          <w:szCs w:val="22"/>
        </w:rPr>
        <w:br w:type="page"/>
      </w:r>
    </w:p>
    <w:p w14:paraId="6A3CB7F5" w14:textId="51D0A68A" w:rsidR="00E27DC5" w:rsidRPr="00A315B5" w:rsidRDefault="00E27DC5" w:rsidP="00E27DC5">
      <w:pPr>
        <w:pStyle w:val="Ttulo1"/>
        <w:spacing w:line="360" w:lineRule="auto"/>
        <w:ind w:left="567" w:hanging="357"/>
        <w:jc w:val="both"/>
        <w:rPr>
          <w:rFonts w:asciiTheme="minorHAnsi" w:hAnsiTheme="minorHAnsi" w:cstheme="minorHAnsi"/>
          <w:i w:val="0"/>
          <w:iCs w:val="0"/>
          <w:sz w:val="24"/>
          <w:szCs w:val="24"/>
        </w:rPr>
      </w:pPr>
      <w:bookmarkStart w:id="148" w:name="_Hlk139035676"/>
      <w:bookmarkStart w:id="149" w:name="_Toc151546027"/>
      <w:r w:rsidRPr="00A315B5">
        <w:rPr>
          <w:rFonts w:asciiTheme="minorHAnsi" w:hAnsiTheme="minorHAnsi" w:cstheme="minorHAnsi"/>
          <w:i w:val="0"/>
          <w:iCs w:val="0"/>
          <w:sz w:val="24"/>
          <w:szCs w:val="24"/>
        </w:rPr>
        <w:lastRenderedPageBreak/>
        <w:t xml:space="preserve">Anexo </w:t>
      </w:r>
      <w:r>
        <w:rPr>
          <w:rFonts w:asciiTheme="minorHAnsi" w:hAnsiTheme="minorHAnsi" w:cstheme="minorHAnsi"/>
          <w:i w:val="0"/>
          <w:iCs w:val="0"/>
          <w:sz w:val="24"/>
          <w:szCs w:val="24"/>
        </w:rPr>
        <w:t>VI</w:t>
      </w:r>
      <w:r w:rsidRPr="00A315B5">
        <w:rPr>
          <w:rFonts w:asciiTheme="minorHAnsi" w:hAnsiTheme="minorHAnsi" w:cstheme="minorHAnsi"/>
          <w:i w:val="0"/>
          <w:iCs w:val="0"/>
          <w:sz w:val="24"/>
          <w:szCs w:val="24"/>
        </w:rPr>
        <w:t xml:space="preserve"> – </w:t>
      </w:r>
      <w:r w:rsidRPr="00E27DC5">
        <w:rPr>
          <w:rFonts w:asciiTheme="minorHAnsi" w:hAnsiTheme="minorHAnsi" w:cstheme="minorHAnsi"/>
          <w:i w:val="0"/>
          <w:iCs w:val="0"/>
          <w:caps w:val="0"/>
          <w:sz w:val="24"/>
          <w:szCs w:val="24"/>
        </w:rPr>
        <w:t>REGISTRO DE OPERAÇÕES E SERVIÇOS FINANCEIROS</w:t>
      </w:r>
      <w:bookmarkEnd w:id="148"/>
      <w:r w:rsidRPr="00DA006C">
        <w:rPr>
          <w:rStyle w:val="Refdenotaderodap"/>
          <w:rFonts w:asciiTheme="minorHAnsi" w:hAnsiTheme="minorHAnsi" w:cstheme="minorHAnsi"/>
          <w:i w:val="0"/>
          <w:iCs w:val="0"/>
          <w:caps w:val="0"/>
          <w:sz w:val="24"/>
          <w:szCs w:val="24"/>
          <w:vertAlign w:val="baseline"/>
        </w:rPr>
        <w:t xml:space="preserve"> </w:t>
      </w:r>
      <w:r>
        <w:rPr>
          <w:rStyle w:val="Refdenotaderodap"/>
          <w:rFonts w:asciiTheme="minorHAnsi" w:hAnsiTheme="minorHAnsi" w:cstheme="minorHAnsi"/>
          <w:i w:val="0"/>
          <w:iCs w:val="0"/>
          <w:caps w:val="0"/>
          <w:sz w:val="24"/>
          <w:szCs w:val="24"/>
        </w:rPr>
        <w:footnoteReference w:id="8"/>
      </w:r>
      <w:bookmarkEnd w:id="149"/>
    </w:p>
    <w:p w14:paraId="2B57B161" w14:textId="77777777" w:rsidR="00E27DC5" w:rsidRPr="00BD7A5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É obrigatório a manutenção dos registros de todas as operações realizadas, produtos e serviços contratados, inclusive saques, depósitos, aportes, pagamentos, recebimentos e transferências de recursos. Os registros devem conter, no mínimo, as seguintes informações sobre cada operação:</w:t>
      </w:r>
    </w:p>
    <w:p w14:paraId="5E3CA2D0" w14:textId="77777777" w:rsidR="00E27DC5" w:rsidRPr="00BD7A55" w:rsidRDefault="00E27DC5" w:rsidP="00E27DC5">
      <w:pPr>
        <w:pStyle w:val="PargrafodaLista"/>
        <w:numPr>
          <w:ilvl w:val="0"/>
          <w:numId w:val="19"/>
        </w:numPr>
        <w:spacing w:line="360" w:lineRule="auto"/>
        <w:jc w:val="both"/>
        <w:rPr>
          <w:rFonts w:asciiTheme="minorHAnsi" w:hAnsiTheme="minorHAnsi" w:cstheme="minorHAnsi"/>
        </w:rPr>
      </w:pPr>
      <w:r w:rsidRPr="00BD7A55">
        <w:rPr>
          <w:rFonts w:asciiTheme="minorHAnsi" w:hAnsiTheme="minorHAnsi" w:cstheme="minorHAnsi"/>
        </w:rPr>
        <w:t>Tipo;</w:t>
      </w:r>
    </w:p>
    <w:p w14:paraId="573EF7D4" w14:textId="77777777" w:rsidR="00E27DC5" w:rsidRPr="00BD7A55" w:rsidRDefault="00E27DC5" w:rsidP="00E27DC5">
      <w:pPr>
        <w:pStyle w:val="PargrafodaLista"/>
        <w:numPr>
          <w:ilvl w:val="0"/>
          <w:numId w:val="19"/>
        </w:numPr>
        <w:spacing w:line="360" w:lineRule="auto"/>
        <w:jc w:val="both"/>
        <w:rPr>
          <w:rFonts w:asciiTheme="minorHAnsi" w:hAnsiTheme="minorHAnsi" w:cstheme="minorHAnsi"/>
        </w:rPr>
      </w:pPr>
      <w:r w:rsidRPr="00BD7A55">
        <w:rPr>
          <w:rFonts w:asciiTheme="minorHAnsi" w:hAnsiTheme="minorHAnsi" w:cstheme="minorHAnsi"/>
        </w:rPr>
        <w:t>Valor, quando aplicável;</w:t>
      </w:r>
    </w:p>
    <w:p w14:paraId="25B659EE" w14:textId="77777777" w:rsidR="00E27DC5" w:rsidRPr="00BD7A55" w:rsidRDefault="00E27DC5" w:rsidP="00E27DC5">
      <w:pPr>
        <w:pStyle w:val="PargrafodaLista"/>
        <w:numPr>
          <w:ilvl w:val="0"/>
          <w:numId w:val="19"/>
        </w:numPr>
        <w:spacing w:line="360" w:lineRule="auto"/>
        <w:jc w:val="both"/>
        <w:rPr>
          <w:rFonts w:asciiTheme="minorHAnsi" w:hAnsiTheme="minorHAnsi" w:cstheme="minorHAnsi"/>
        </w:rPr>
      </w:pPr>
      <w:r w:rsidRPr="00BD7A55">
        <w:rPr>
          <w:rFonts w:asciiTheme="minorHAnsi" w:hAnsiTheme="minorHAnsi" w:cstheme="minorHAnsi"/>
        </w:rPr>
        <w:t>Data de realização;</w:t>
      </w:r>
    </w:p>
    <w:p w14:paraId="5FA4D819" w14:textId="77777777" w:rsidR="00E27DC5" w:rsidRPr="00BD7A55" w:rsidRDefault="00E27DC5" w:rsidP="00E27DC5">
      <w:pPr>
        <w:pStyle w:val="PargrafodaLista"/>
        <w:numPr>
          <w:ilvl w:val="0"/>
          <w:numId w:val="19"/>
        </w:numPr>
        <w:spacing w:line="360" w:lineRule="auto"/>
        <w:jc w:val="both"/>
        <w:rPr>
          <w:rFonts w:asciiTheme="minorHAnsi" w:hAnsiTheme="minorHAnsi" w:cstheme="minorHAnsi"/>
        </w:rPr>
      </w:pPr>
      <w:r w:rsidRPr="00BD7A55">
        <w:rPr>
          <w:rFonts w:asciiTheme="minorHAnsi" w:hAnsiTheme="minorHAnsi" w:cstheme="minorHAnsi"/>
        </w:rPr>
        <w:t xml:space="preserve">Nome e número de inscrição no CPF ou no CNPJ do titular e do beneficiário da operação, no caso de pessoa residente ou sediada no País; </w:t>
      </w:r>
    </w:p>
    <w:p w14:paraId="520332B7" w14:textId="77777777" w:rsidR="00E27DC5" w:rsidRPr="00BD7A55" w:rsidRDefault="00E27DC5" w:rsidP="00E27DC5">
      <w:pPr>
        <w:pStyle w:val="PargrafodaLista"/>
        <w:numPr>
          <w:ilvl w:val="0"/>
          <w:numId w:val="19"/>
        </w:numPr>
        <w:spacing w:line="360" w:lineRule="auto"/>
        <w:jc w:val="both"/>
        <w:rPr>
          <w:rFonts w:asciiTheme="minorHAnsi" w:hAnsiTheme="minorHAnsi" w:cstheme="minorHAnsi"/>
        </w:rPr>
      </w:pPr>
      <w:r w:rsidRPr="00BD7A55">
        <w:rPr>
          <w:rFonts w:asciiTheme="minorHAnsi" w:hAnsiTheme="minorHAnsi" w:cstheme="minorHAnsi"/>
        </w:rPr>
        <w:t>Canal utilizado.</w:t>
      </w:r>
    </w:p>
    <w:p w14:paraId="5FBD6514" w14:textId="0B928FEC" w:rsidR="00E27DC5" w:rsidRPr="00BD7A5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Os registros devem ser realizados inclusive nas situações em que a operação ocorrer no âmbito da mesma instituição. No caso de operações envolvendo pessoa natural residente ou pessoa jurídica com domicílio ou sede no exterior desobrigada de inscrição no CPF / CNPJ, na forma definida pela Secretaria da Receita Federal do Brasil, deve ser incluído no registro as seguintes informações:</w:t>
      </w:r>
    </w:p>
    <w:p w14:paraId="7FDB9EDB" w14:textId="77777777" w:rsidR="00E27DC5" w:rsidRPr="00BD7A55" w:rsidRDefault="00E27DC5" w:rsidP="00E27DC5">
      <w:pPr>
        <w:pStyle w:val="PargrafodaLista"/>
        <w:numPr>
          <w:ilvl w:val="0"/>
          <w:numId w:val="20"/>
        </w:numPr>
        <w:spacing w:line="360" w:lineRule="auto"/>
        <w:jc w:val="both"/>
        <w:rPr>
          <w:rFonts w:asciiTheme="minorHAnsi" w:hAnsiTheme="minorHAnsi" w:cstheme="minorHAnsi"/>
        </w:rPr>
      </w:pPr>
      <w:r w:rsidRPr="00BD7A55">
        <w:rPr>
          <w:rFonts w:asciiTheme="minorHAnsi" w:hAnsiTheme="minorHAnsi" w:cstheme="minorHAnsi"/>
          <w:b/>
          <w:bCs/>
        </w:rPr>
        <w:t>Pessoa física</w:t>
      </w:r>
      <w:r w:rsidRPr="00BD7A55">
        <w:rPr>
          <w:rFonts w:asciiTheme="minorHAnsi" w:hAnsiTheme="minorHAnsi" w:cstheme="minorHAnsi"/>
        </w:rPr>
        <w:t>: nome; tipo e número do documento de viagem e respectivo país emissor e organismo internacional de que seja representante para o exercício de funções específicas no País, quando for o caso.</w:t>
      </w:r>
    </w:p>
    <w:p w14:paraId="276A3BA9" w14:textId="77777777" w:rsidR="00E27DC5" w:rsidRPr="00BD7A55" w:rsidRDefault="00E27DC5" w:rsidP="00E27DC5">
      <w:pPr>
        <w:pStyle w:val="PargrafodaLista"/>
        <w:numPr>
          <w:ilvl w:val="0"/>
          <w:numId w:val="20"/>
        </w:numPr>
        <w:spacing w:line="360" w:lineRule="auto"/>
        <w:jc w:val="both"/>
        <w:rPr>
          <w:rFonts w:asciiTheme="minorHAnsi" w:hAnsiTheme="minorHAnsi" w:cstheme="minorHAnsi"/>
        </w:rPr>
      </w:pPr>
      <w:r w:rsidRPr="00BD7A55">
        <w:rPr>
          <w:rFonts w:asciiTheme="minorHAnsi" w:hAnsiTheme="minorHAnsi" w:cstheme="minorHAnsi"/>
          <w:b/>
          <w:bCs/>
        </w:rPr>
        <w:t>Pessoa jurídica</w:t>
      </w:r>
      <w:r w:rsidRPr="00BD7A55">
        <w:rPr>
          <w:rFonts w:asciiTheme="minorHAnsi" w:hAnsiTheme="minorHAnsi" w:cstheme="minorHAnsi"/>
        </w:rPr>
        <w:t>: nome da empresa, número de identificação ou de registro da empresa no respectivo país de origem.</w:t>
      </w:r>
    </w:p>
    <w:p w14:paraId="317F7EDD" w14:textId="77777777" w:rsidR="00E27DC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 xml:space="preserve">As operações relativas a pagamentos, recebimentos e transferências de recursos, por meio de qualquer instrumento, devem incluir nos registros mencionados as informações necessárias à identificação da origem e do destino dos recursos, incluindo a instituição pagadora, sacada ou </w:t>
      </w:r>
      <w:r w:rsidRPr="00BD7A55">
        <w:rPr>
          <w:rFonts w:asciiTheme="minorHAnsi" w:hAnsiTheme="minorHAnsi" w:cstheme="minorHAnsi"/>
          <w:sz w:val="22"/>
          <w:szCs w:val="22"/>
        </w:rPr>
        <w:lastRenderedPageBreak/>
        <w:t>remetente e à pessoa sacada ou remetente dos recursos, bem como ao instrumento de transferência ou de pagamento utilizado na transação.</w:t>
      </w:r>
    </w:p>
    <w:p w14:paraId="0332AE2B" w14:textId="77777777" w:rsidR="00E27DC5" w:rsidRPr="00BD7A5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Os registros destas operações devem conter, no mínimo, as seguintes informações, quando couber:</w:t>
      </w:r>
    </w:p>
    <w:p w14:paraId="4A505ED8" w14:textId="77777777" w:rsidR="00E27DC5" w:rsidRPr="006B5508" w:rsidRDefault="00E27DC5" w:rsidP="00E27DC5">
      <w:pPr>
        <w:pStyle w:val="PargrafodaLista"/>
        <w:numPr>
          <w:ilvl w:val="0"/>
          <w:numId w:val="21"/>
        </w:numPr>
        <w:spacing w:line="360" w:lineRule="auto"/>
        <w:jc w:val="both"/>
        <w:rPr>
          <w:rFonts w:asciiTheme="minorHAnsi" w:hAnsiTheme="minorHAnsi" w:cstheme="minorHAnsi"/>
        </w:rPr>
      </w:pPr>
      <w:r>
        <w:rPr>
          <w:rFonts w:asciiTheme="minorHAnsi" w:hAnsiTheme="minorHAnsi" w:cstheme="minorHAnsi"/>
        </w:rPr>
        <w:t>N</w:t>
      </w:r>
      <w:r w:rsidRPr="006B5508">
        <w:rPr>
          <w:rFonts w:asciiTheme="minorHAnsi" w:hAnsiTheme="minorHAnsi" w:cstheme="minorHAnsi"/>
        </w:rPr>
        <w:t>ome e número de inscrição no CPF ou no CNPJ do remetente ou sacado;</w:t>
      </w:r>
    </w:p>
    <w:p w14:paraId="0853594B" w14:textId="77777777" w:rsidR="00E27DC5" w:rsidRPr="006B5508" w:rsidRDefault="00E27DC5" w:rsidP="00E27DC5">
      <w:pPr>
        <w:pStyle w:val="PargrafodaLista"/>
        <w:numPr>
          <w:ilvl w:val="0"/>
          <w:numId w:val="21"/>
        </w:numPr>
        <w:spacing w:line="360" w:lineRule="auto"/>
        <w:jc w:val="both"/>
        <w:rPr>
          <w:rFonts w:asciiTheme="minorHAnsi" w:hAnsiTheme="minorHAnsi" w:cstheme="minorHAnsi"/>
        </w:rPr>
      </w:pPr>
      <w:r>
        <w:rPr>
          <w:rFonts w:asciiTheme="minorHAnsi" w:hAnsiTheme="minorHAnsi" w:cstheme="minorHAnsi"/>
        </w:rPr>
        <w:t>N</w:t>
      </w:r>
      <w:r w:rsidRPr="006B5508">
        <w:rPr>
          <w:rFonts w:asciiTheme="minorHAnsi" w:hAnsiTheme="minorHAnsi" w:cstheme="minorHAnsi"/>
        </w:rPr>
        <w:t>ome e número de inscrição no CPF ou no CNPJ do recebedor ou beneficiário;</w:t>
      </w:r>
    </w:p>
    <w:p w14:paraId="00954E0B" w14:textId="77777777" w:rsidR="00E27DC5" w:rsidRPr="006B5508" w:rsidRDefault="00E27DC5" w:rsidP="00E27DC5">
      <w:pPr>
        <w:pStyle w:val="PargrafodaLista"/>
        <w:numPr>
          <w:ilvl w:val="0"/>
          <w:numId w:val="21"/>
        </w:numPr>
        <w:spacing w:line="360" w:lineRule="auto"/>
        <w:jc w:val="both"/>
        <w:rPr>
          <w:rFonts w:asciiTheme="minorHAnsi" w:hAnsiTheme="minorHAnsi" w:cstheme="minorHAnsi"/>
        </w:rPr>
      </w:pPr>
      <w:r>
        <w:rPr>
          <w:rFonts w:asciiTheme="minorHAnsi" w:hAnsiTheme="minorHAnsi" w:cstheme="minorHAnsi"/>
        </w:rPr>
        <w:t>C</w:t>
      </w:r>
      <w:r w:rsidRPr="006B5508">
        <w:rPr>
          <w:rFonts w:asciiTheme="minorHAnsi" w:hAnsiTheme="minorHAnsi" w:cstheme="minorHAnsi"/>
        </w:rPr>
        <w:t xml:space="preserve">ódigos de identificação, no sistema de liquidação de pagamentos ou de transferência de fundos, das instituições envolvidas na operação; </w:t>
      </w:r>
    </w:p>
    <w:p w14:paraId="7ADFAD85" w14:textId="77777777" w:rsidR="00E27DC5" w:rsidRPr="006B5508" w:rsidRDefault="00E27DC5" w:rsidP="00E27DC5">
      <w:pPr>
        <w:pStyle w:val="PargrafodaLista"/>
        <w:numPr>
          <w:ilvl w:val="0"/>
          <w:numId w:val="21"/>
        </w:numPr>
        <w:spacing w:line="360" w:lineRule="auto"/>
        <w:jc w:val="both"/>
        <w:rPr>
          <w:rFonts w:asciiTheme="minorHAnsi" w:hAnsiTheme="minorHAnsi" w:cstheme="minorHAnsi"/>
        </w:rPr>
      </w:pPr>
      <w:r>
        <w:rPr>
          <w:rFonts w:asciiTheme="minorHAnsi" w:hAnsiTheme="minorHAnsi" w:cstheme="minorHAnsi"/>
        </w:rPr>
        <w:t>N</w:t>
      </w:r>
      <w:r w:rsidRPr="006B5508">
        <w:rPr>
          <w:rFonts w:asciiTheme="minorHAnsi" w:hAnsiTheme="minorHAnsi" w:cstheme="minorHAnsi"/>
        </w:rPr>
        <w:t>úmeros das dependências e das contas envolvidas na operação.</w:t>
      </w:r>
    </w:p>
    <w:p w14:paraId="1D45FF81" w14:textId="425BC6D6" w:rsidR="00E27DC5" w:rsidRDefault="00E27DC5" w:rsidP="00E27DC5">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Cabe destacar que dado o modelo de negócios da Getnet, como adquirente, recebe as informações das operações por meio de mensageria dos Arranjos de Pagamentos, no layout estabelecido </w:t>
      </w:r>
      <w:r w:rsidR="00D222B3">
        <w:rPr>
          <w:rFonts w:asciiTheme="minorHAnsi" w:hAnsiTheme="minorHAnsi" w:cstheme="minorHAnsi"/>
          <w:sz w:val="22"/>
          <w:szCs w:val="22"/>
        </w:rPr>
        <w:t>pelos Instituidores de Arranjos de Pagamentos (</w:t>
      </w:r>
      <w:proofErr w:type="spellStart"/>
      <w:r w:rsidR="00D222B3">
        <w:rPr>
          <w:rFonts w:asciiTheme="minorHAnsi" w:hAnsiTheme="minorHAnsi" w:cstheme="minorHAnsi"/>
          <w:sz w:val="22"/>
          <w:szCs w:val="22"/>
        </w:rPr>
        <w:t>IAPs</w:t>
      </w:r>
      <w:proofErr w:type="spellEnd"/>
      <w:r w:rsidR="00D222B3">
        <w:rPr>
          <w:rFonts w:asciiTheme="minorHAnsi" w:hAnsiTheme="minorHAnsi" w:cstheme="minorHAnsi"/>
          <w:sz w:val="22"/>
          <w:szCs w:val="22"/>
        </w:rPr>
        <w:t xml:space="preserve"> ou “Bandeiras”). Adicionalmente, dado a natureza do setor, </w:t>
      </w:r>
      <w:r>
        <w:rPr>
          <w:rFonts w:asciiTheme="minorHAnsi" w:hAnsiTheme="minorHAnsi" w:cstheme="minorHAnsi"/>
          <w:sz w:val="22"/>
          <w:szCs w:val="22"/>
        </w:rPr>
        <w:t xml:space="preserve">não possui acesso às informações </w:t>
      </w:r>
      <w:r w:rsidR="00D222B3">
        <w:rPr>
          <w:rFonts w:asciiTheme="minorHAnsi" w:hAnsiTheme="minorHAnsi" w:cstheme="minorHAnsi"/>
          <w:sz w:val="22"/>
          <w:szCs w:val="22"/>
        </w:rPr>
        <w:t>de Nome e CPF/CNPJ dos portadores do cartão, apenas dos estabelecimentos comerciais. Desta forma, a identificação do remetente da operação é feita a partir das informações de número do cartão, Banco Emissor e Bandeira.</w:t>
      </w:r>
    </w:p>
    <w:p w14:paraId="7210C9FD" w14:textId="0CD848D6" w:rsidR="00E27DC5" w:rsidRPr="00BD7A5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Nas situações em que a Getnet estabeleça relação de negócio com terceiros não sujeitos a autorização para funcionar do Banco Central do Brasil (BACEN), participantes de arranjo de pagamento do qual também participe</w:t>
      </w:r>
      <w:r>
        <w:rPr>
          <w:rFonts w:asciiTheme="minorHAnsi" w:hAnsiTheme="minorHAnsi" w:cstheme="minorHAnsi"/>
          <w:sz w:val="22"/>
          <w:szCs w:val="22"/>
        </w:rPr>
        <w:t xml:space="preserve"> (“</w:t>
      </w:r>
      <w:proofErr w:type="spellStart"/>
      <w:r>
        <w:rPr>
          <w:rFonts w:asciiTheme="minorHAnsi" w:hAnsiTheme="minorHAnsi" w:cstheme="minorHAnsi"/>
          <w:sz w:val="22"/>
          <w:szCs w:val="22"/>
        </w:rPr>
        <w:t>subcredenciadores</w:t>
      </w:r>
      <w:proofErr w:type="spellEnd"/>
      <w:r>
        <w:rPr>
          <w:rFonts w:asciiTheme="minorHAnsi" w:hAnsiTheme="minorHAnsi" w:cstheme="minorHAnsi"/>
          <w:sz w:val="22"/>
          <w:szCs w:val="22"/>
        </w:rPr>
        <w:t>”)</w:t>
      </w:r>
      <w:r w:rsidRPr="00BD7A55">
        <w:rPr>
          <w:rFonts w:asciiTheme="minorHAnsi" w:hAnsiTheme="minorHAnsi" w:cstheme="minorHAnsi"/>
          <w:sz w:val="22"/>
          <w:szCs w:val="22"/>
        </w:rPr>
        <w:t>, inclusive em caso que envolva a interoperabilidade com arranjo de pagamento não sujeito a autorização pelo BACEN, deve estipular em contrato o acesso da instituição à identificação dos destinatários finais dos recursos</w:t>
      </w:r>
      <w:r>
        <w:rPr>
          <w:rFonts w:asciiTheme="minorHAnsi" w:hAnsiTheme="minorHAnsi" w:cstheme="minorHAnsi"/>
          <w:sz w:val="22"/>
          <w:szCs w:val="22"/>
        </w:rPr>
        <w:t xml:space="preserve"> (“subestabelecimentos”)</w:t>
      </w:r>
      <w:r w:rsidRPr="00BD7A55">
        <w:rPr>
          <w:rFonts w:asciiTheme="minorHAnsi" w:hAnsiTheme="minorHAnsi" w:cstheme="minorHAnsi"/>
          <w:sz w:val="22"/>
          <w:szCs w:val="22"/>
        </w:rPr>
        <w:t xml:space="preserve">, para fins de monitoramento de PLD/FT. Neste contrato deve constar assinatura ou ciência do </w:t>
      </w:r>
      <w:r w:rsidR="00287C9F">
        <w:rPr>
          <w:rFonts w:asciiTheme="minorHAnsi" w:hAnsiTheme="minorHAnsi" w:cstheme="minorHAnsi"/>
          <w:sz w:val="22"/>
          <w:szCs w:val="22"/>
        </w:rPr>
        <w:t>Head</w:t>
      </w:r>
      <w:r w:rsidRPr="00BD7A55">
        <w:rPr>
          <w:rFonts w:asciiTheme="minorHAnsi" w:hAnsiTheme="minorHAnsi" w:cstheme="minorHAnsi"/>
          <w:sz w:val="22"/>
          <w:szCs w:val="22"/>
        </w:rPr>
        <w:t xml:space="preserve"> responsável, perante ao Banco Central do Brasil, pelo cumprimento das obrigações no âmbito de PLD/FT. </w:t>
      </w:r>
    </w:p>
    <w:p w14:paraId="0921F243" w14:textId="77777777" w:rsidR="00E27DC5" w:rsidRPr="00BD7A55" w:rsidRDefault="00E27DC5" w:rsidP="00E27DC5">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Na análise prévia para aceitação e celebração destes contratos, a Getnet deve:</w:t>
      </w:r>
    </w:p>
    <w:p w14:paraId="7657B7D9" w14:textId="77777777" w:rsidR="00E27DC5" w:rsidRPr="006B5508" w:rsidRDefault="00E27DC5" w:rsidP="00E27DC5">
      <w:pPr>
        <w:pStyle w:val="PargrafodaLista"/>
        <w:numPr>
          <w:ilvl w:val="0"/>
          <w:numId w:val="22"/>
        </w:numPr>
        <w:spacing w:line="360" w:lineRule="auto"/>
        <w:jc w:val="both"/>
        <w:rPr>
          <w:rFonts w:asciiTheme="minorHAnsi" w:hAnsiTheme="minorHAnsi" w:cstheme="minorHAnsi"/>
        </w:rPr>
      </w:pPr>
      <w:r>
        <w:rPr>
          <w:rFonts w:asciiTheme="minorHAnsi" w:hAnsiTheme="minorHAnsi" w:cstheme="minorHAnsi"/>
        </w:rPr>
        <w:t>O</w:t>
      </w:r>
      <w:r w:rsidRPr="006B5508">
        <w:rPr>
          <w:rFonts w:asciiTheme="minorHAnsi" w:hAnsiTheme="minorHAnsi" w:cstheme="minorHAnsi"/>
        </w:rPr>
        <w:t xml:space="preserve">bter informações sobre o terceiro, compreendendo a natureza de sua atividade e sua reputação; </w:t>
      </w:r>
    </w:p>
    <w:p w14:paraId="1E34F2ED" w14:textId="77777777" w:rsidR="00E27DC5" w:rsidRPr="006B5508" w:rsidRDefault="00E27DC5" w:rsidP="00E27DC5">
      <w:pPr>
        <w:pStyle w:val="PargrafodaLista"/>
        <w:numPr>
          <w:ilvl w:val="0"/>
          <w:numId w:val="22"/>
        </w:numPr>
        <w:spacing w:line="360" w:lineRule="auto"/>
        <w:jc w:val="both"/>
        <w:rPr>
          <w:rFonts w:asciiTheme="minorHAnsi" w:hAnsiTheme="minorHAnsi" w:cstheme="minorHAnsi"/>
        </w:rPr>
      </w:pPr>
      <w:r>
        <w:rPr>
          <w:rFonts w:asciiTheme="minorHAnsi" w:hAnsiTheme="minorHAnsi" w:cstheme="minorHAnsi"/>
        </w:rPr>
        <w:lastRenderedPageBreak/>
        <w:t>V</w:t>
      </w:r>
      <w:r w:rsidRPr="006B5508">
        <w:rPr>
          <w:rFonts w:asciiTheme="minorHAnsi" w:hAnsiTheme="minorHAnsi" w:cstheme="minorHAnsi"/>
        </w:rPr>
        <w:t>erificar se o terceiro foi objeto de investigação ou ação relacionada a lavagem de dinheiro ou financiamento ao terrorismo;</w:t>
      </w:r>
    </w:p>
    <w:p w14:paraId="70582192" w14:textId="77777777" w:rsidR="00E27DC5" w:rsidRPr="006B5508" w:rsidRDefault="00E27DC5" w:rsidP="00E27DC5">
      <w:pPr>
        <w:pStyle w:val="PargrafodaLista"/>
        <w:numPr>
          <w:ilvl w:val="0"/>
          <w:numId w:val="22"/>
        </w:numPr>
        <w:spacing w:line="360" w:lineRule="auto"/>
        <w:jc w:val="both"/>
        <w:rPr>
          <w:rFonts w:asciiTheme="minorHAnsi" w:hAnsiTheme="minorHAnsi" w:cstheme="minorHAnsi"/>
        </w:rPr>
      </w:pPr>
      <w:r>
        <w:rPr>
          <w:rFonts w:asciiTheme="minorHAnsi" w:hAnsiTheme="minorHAnsi" w:cstheme="minorHAnsi"/>
        </w:rPr>
        <w:t>C</w:t>
      </w:r>
      <w:r w:rsidRPr="006B5508">
        <w:rPr>
          <w:rFonts w:asciiTheme="minorHAnsi" w:hAnsiTheme="minorHAnsi" w:cstheme="minorHAnsi"/>
        </w:rPr>
        <w:t>ertificar se o terceiro possui licença do instituidor do arranjo para operar;</w:t>
      </w:r>
    </w:p>
    <w:p w14:paraId="000CD614" w14:textId="77777777" w:rsidR="00E27DC5" w:rsidRPr="006B5508" w:rsidRDefault="00E27DC5" w:rsidP="00E27DC5">
      <w:pPr>
        <w:pStyle w:val="PargrafodaLista"/>
        <w:numPr>
          <w:ilvl w:val="0"/>
          <w:numId w:val="22"/>
        </w:numPr>
        <w:spacing w:line="360" w:lineRule="auto"/>
        <w:jc w:val="both"/>
        <w:rPr>
          <w:rFonts w:asciiTheme="minorHAnsi" w:hAnsiTheme="minorHAnsi" w:cstheme="minorHAnsi"/>
        </w:rPr>
      </w:pPr>
      <w:r>
        <w:rPr>
          <w:rFonts w:asciiTheme="minorHAnsi" w:hAnsiTheme="minorHAnsi" w:cstheme="minorHAnsi"/>
        </w:rPr>
        <w:t>C</w:t>
      </w:r>
      <w:r w:rsidRPr="006B5508">
        <w:rPr>
          <w:rFonts w:asciiTheme="minorHAnsi" w:hAnsiTheme="minorHAnsi" w:cstheme="minorHAnsi"/>
        </w:rPr>
        <w:t xml:space="preserve">onhecer os controles adotados pelo terceiro relativos à prevenção à lavagem de dinheiro e ao financiamento do terrorismo (PLD/FT).  </w:t>
      </w:r>
    </w:p>
    <w:p w14:paraId="2C3C4050" w14:textId="18D3FEF8" w:rsidR="00DA006C" w:rsidRDefault="00E27DC5" w:rsidP="00DA006C">
      <w:pPr>
        <w:spacing w:line="360" w:lineRule="auto"/>
        <w:ind w:left="709"/>
        <w:jc w:val="both"/>
        <w:rPr>
          <w:rFonts w:asciiTheme="minorHAnsi" w:hAnsiTheme="minorHAnsi" w:cstheme="minorHAnsi"/>
          <w:sz w:val="22"/>
          <w:szCs w:val="22"/>
        </w:rPr>
      </w:pPr>
      <w:r w:rsidRPr="00BD7A55">
        <w:rPr>
          <w:rFonts w:asciiTheme="minorHAnsi" w:hAnsiTheme="minorHAnsi" w:cstheme="minorHAnsi"/>
          <w:sz w:val="22"/>
          <w:szCs w:val="22"/>
        </w:rPr>
        <w:t>Na hipótese de recusa do cliente ou do portador dos recursos em prestar as informações citadas acima, o fato deve ser comunicado a UPLD para análise.</w:t>
      </w:r>
    </w:p>
    <w:p w14:paraId="20500256" w14:textId="50F23177" w:rsidR="00D31DD2" w:rsidRDefault="00D31DD2">
      <w:pPr>
        <w:rPr>
          <w:rFonts w:asciiTheme="minorHAnsi" w:hAnsiTheme="minorHAnsi" w:cstheme="minorHAnsi"/>
          <w:sz w:val="22"/>
          <w:szCs w:val="22"/>
        </w:rPr>
      </w:pPr>
      <w:r>
        <w:rPr>
          <w:rFonts w:asciiTheme="minorHAnsi" w:hAnsiTheme="minorHAnsi" w:cstheme="minorHAnsi"/>
          <w:sz w:val="22"/>
          <w:szCs w:val="22"/>
        </w:rPr>
        <w:br w:type="page"/>
      </w:r>
    </w:p>
    <w:p w14:paraId="0987B89B" w14:textId="14F02143" w:rsidR="00D21DB8" w:rsidRPr="00B44CCF" w:rsidRDefault="00D21DB8" w:rsidP="00D2022C">
      <w:pPr>
        <w:pStyle w:val="Ttulo2"/>
        <w:keepLines/>
        <w:numPr>
          <w:ilvl w:val="0"/>
          <w:numId w:val="1"/>
        </w:numPr>
        <w:spacing w:before="40" w:line="360" w:lineRule="auto"/>
        <w:ind w:left="720"/>
        <w:jc w:val="both"/>
        <w:rPr>
          <w:rFonts w:asciiTheme="minorHAnsi" w:eastAsiaTheme="majorEastAsia" w:hAnsiTheme="minorHAnsi" w:cstheme="minorHAnsi"/>
          <w:i w:val="0"/>
          <w:iCs w:val="0"/>
          <w:caps w:val="0"/>
          <w:sz w:val="22"/>
          <w:szCs w:val="26"/>
          <w:lang w:eastAsia="en-US"/>
        </w:rPr>
      </w:pPr>
      <w:bookmarkStart w:id="150" w:name="_Toc151546028"/>
      <w:r w:rsidRPr="00B44CCF">
        <w:rPr>
          <w:rFonts w:asciiTheme="minorHAnsi" w:eastAsiaTheme="majorEastAsia" w:hAnsiTheme="minorHAnsi" w:cstheme="minorHAnsi"/>
          <w:i w:val="0"/>
          <w:iCs w:val="0"/>
          <w:caps w:val="0"/>
          <w:sz w:val="22"/>
          <w:szCs w:val="26"/>
          <w:lang w:eastAsia="en-US"/>
        </w:rPr>
        <w:lastRenderedPageBreak/>
        <w:t>REFERÊNCIAS</w:t>
      </w:r>
      <w:bookmarkEnd w:id="150"/>
    </w:p>
    <w:p w14:paraId="66E285B5" w14:textId="1F21BBF2" w:rsidR="00C356AD" w:rsidRDefault="00607391" w:rsidP="00B44CCF">
      <w:pPr>
        <w:pStyle w:val="PargrafodaLista"/>
        <w:tabs>
          <w:tab w:val="left" w:pos="9150"/>
        </w:tabs>
        <w:spacing w:after="0" w:line="360" w:lineRule="auto"/>
        <w:ind w:left="360"/>
        <w:jc w:val="both"/>
        <w:rPr>
          <w:rFonts w:asciiTheme="minorHAnsi" w:hAnsiTheme="minorHAnsi" w:cstheme="minorHAnsi"/>
          <w:bCs/>
        </w:rPr>
      </w:pPr>
      <w:r w:rsidRPr="00607391">
        <w:rPr>
          <w:rFonts w:asciiTheme="minorHAnsi" w:hAnsiTheme="minorHAnsi" w:cstheme="minorHAnsi"/>
          <w:bCs/>
        </w:rPr>
        <w:t>GN.RCO.GRI. POLÍTICA CORPORATIVA DE FC</w:t>
      </w:r>
    </w:p>
    <w:p w14:paraId="2619BAB1" w14:textId="77777777" w:rsidR="008101A9" w:rsidRDefault="008101A9" w:rsidP="00B44CCF">
      <w:pPr>
        <w:pStyle w:val="PargrafodaLista"/>
        <w:tabs>
          <w:tab w:val="left" w:pos="9150"/>
        </w:tabs>
        <w:spacing w:after="0" w:line="360" w:lineRule="auto"/>
        <w:ind w:left="360"/>
        <w:jc w:val="both"/>
        <w:rPr>
          <w:rFonts w:asciiTheme="minorHAnsi" w:hAnsiTheme="minorHAnsi" w:cstheme="minorHAnsi"/>
          <w:bCs/>
        </w:rPr>
      </w:pPr>
    </w:p>
    <w:sectPr w:rsidR="008101A9" w:rsidSect="00E4091B">
      <w:headerReference w:type="default" r:id="rId9"/>
      <w:footerReference w:type="even" r:id="rId10"/>
      <w:footerReference w:type="default" r:id="rId11"/>
      <w:pgSz w:w="11907" w:h="16840" w:code="9"/>
      <w:pgMar w:top="851" w:right="1417" w:bottom="1134" w:left="113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B525" w14:textId="77777777" w:rsidR="00E4091B" w:rsidRDefault="00E4091B">
      <w:r>
        <w:separator/>
      </w:r>
    </w:p>
  </w:endnote>
  <w:endnote w:type="continuationSeparator" w:id="0">
    <w:p w14:paraId="0E959EC4" w14:textId="77777777" w:rsidR="00E4091B" w:rsidRDefault="00E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 Neue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C389" w14:textId="77777777" w:rsidR="00737040" w:rsidRPr="00D419B4" w:rsidRDefault="00737040" w:rsidP="001B777F">
    <w:pPr>
      <w:pStyle w:val="Rodap"/>
      <w:framePr w:wrap="around" w:vAnchor="text" w:hAnchor="margin" w:xAlign="right" w:y="1"/>
      <w:rPr>
        <w:rStyle w:val="Nmerodepgina"/>
        <w:rFonts w:ascii="Tahoma" w:hAnsi="Tahoma" w:cs="Tahoma"/>
      </w:rPr>
    </w:pPr>
    <w:r w:rsidRPr="00D419B4">
      <w:rPr>
        <w:rStyle w:val="Nmerodepgina"/>
        <w:rFonts w:ascii="Tahoma" w:hAnsi="Tahoma" w:cs="Tahoma"/>
      </w:rPr>
      <w:fldChar w:fldCharType="begin"/>
    </w:r>
    <w:r w:rsidRPr="00D419B4">
      <w:rPr>
        <w:rStyle w:val="Nmerodepgina"/>
        <w:rFonts w:ascii="Tahoma" w:hAnsi="Tahoma" w:cs="Tahoma"/>
      </w:rPr>
      <w:instrText xml:space="preserve">PAGE  </w:instrText>
    </w:r>
    <w:r w:rsidRPr="00D419B4">
      <w:rPr>
        <w:rStyle w:val="Nmerodepgina"/>
        <w:rFonts w:ascii="Tahoma" w:hAnsi="Tahoma" w:cs="Tahoma"/>
      </w:rPr>
      <w:fldChar w:fldCharType="end"/>
    </w:r>
  </w:p>
  <w:p w14:paraId="51DB4AD1" w14:textId="77777777" w:rsidR="00737040" w:rsidRPr="00D419B4" w:rsidRDefault="00737040">
    <w:pPr>
      <w:pStyle w:val="Rodap"/>
      <w:ind w:right="360"/>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F9C" w14:textId="29057DA5" w:rsidR="009324B5" w:rsidRDefault="00B61D9A" w:rsidP="009324B5">
    <w:pPr>
      <w:pStyle w:val="Legenda"/>
      <w:jc w:val="right"/>
      <w:rPr>
        <w:sz w:val="20"/>
        <w:szCs w:val="20"/>
      </w:rPr>
    </w:pPr>
    <w:r>
      <w:rPr>
        <w:noProof/>
        <w:sz w:val="20"/>
        <w:szCs w:val="20"/>
      </w:rPr>
      <mc:AlternateContent>
        <mc:Choice Requires="wps">
          <w:drawing>
            <wp:anchor distT="0" distB="0" distL="114300" distR="114300" simplePos="0" relativeHeight="251660288" behindDoc="0" locked="0" layoutInCell="0" allowOverlap="1" wp14:anchorId="52B1E7BA" wp14:editId="22A21EC5">
              <wp:simplePos x="0" y="0"/>
              <wp:positionH relativeFrom="page">
                <wp:posOffset>0</wp:posOffset>
              </wp:positionH>
              <wp:positionV relativeFrom="page">
                <wp:posOffset>10229215</wp:posOffset>
              </wp:positionV>
              <wp:extent cx="7560945" cy="273050"/>
              <wp:effectExtent l="0" t="0" r="0" b="12700"/>
              <wp:wrapNone/>
              <wp:docPr id="1" name="MSIPCM59d649fc8ac6c5849966e515" descr="{&quot;HashCode&quot;:-798101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172A2" w14:textId="5688E9D8" w:rsidR="00B61D9A" w:rsidRPr="00B61D9A" w:rsidRDefault="00794117" w:rsidP="00B61D9A">
                          <w:pPr>
                            <w:jc w:val="center"/>
                            <w:rPr>
                              <w:rFonts w:ascii="Calibri" w:hAnsi="Calibri"/>
                              <w:color w:val="000000"/>
                            </w:rPr>
                          </w:pPr>
                          <w:r>
                            <w:rPr>
                              <w:rFonts w:ascii="Calibri" w:hAnsi="Calibri"/>
                              <w:color w:val="000000"/>
                            </w:rPr>
                            <w:t>Classificação da Informação: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1E7BA" id="_x0000_t202" coordsize="21600,21600" o:spt="202" path="m,l,21600r21600,l21600,xe">
              <v:stroke joinstyle="miter"/>
              <v:path gradientshapeok="t" o:connecttype="rect"/>
            </v:shapetype>
            <v:shape id="MSIPCM59d649fc8ac6c5849966e515" o:spid="_x0000_s1026" type="#_x0000_t202" alt="{&quot;HashCode&quot;:-79810143,&quot;Height&quot;:842.0,&quot;Width&quot;:595.0,&quot;Placement&quot;:&quot;Footer&quot;,&quot;Index&quot;:&quot;Primary&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212172A2" w14:textId="5688E9D8" w:rsidR="00B61D9A" w:rsidRPr="00B61D9A" w:rsidRDefault="00794117" w:rsidP="00B61D9A">
                    <w:pPr>
                      <w:jc w:val="center"/>
                      <w:rPr>
                        <w:rFonts w:ascii="Calibri" w:hAnsi="Calibri"/>
                        <w:color w:val="000000"/>
                      </w:rPr>
                    </w:pPr>
                    <w:r>
                      <w:rPr>
                        <w:rFonts w:ascii="Calibri" w:hAnsi="Calibri"/>
                        <w:color w:val="000000"/>
                      </w:rPr>
                      <w:t>Classificação da Informação: Interno</w:t>
                    </w:r>
                  </w:p>
                </w:txbxContent>
              </v:textbox>
              <w10:wrap anchorx="page" anchory="page"/>
            </v:shape>
          </w:pict>
        </mc:Fallback>
      </mc:AlternateContent>
    </w:r>
  </w:p>
  <w:p w14:paraId="31C47ED7" w14:textId="3E41B6BC" w:rsidR="004F7A03" w:rsidRPr="004F7A03" w:rsidRDefault="004F7A03" w:rsidP="004F7A03">
    <w:pPr>
      <w:pStyle w:val="Default0"/>
      <w:ind w:left="-567" w:right="-850"/>
      <w:jc w:val="center"/>
      <w:rPr>
        <w:sz w:val="18"/>
        <w:szCs w:val="18"/>
      </w:rPr>
    </w:pPr>
    <w:r w:rsidRPr="004F7A03">
      <w:rPr>
        <w:sz w:val="18"/>
        <w:szCs w:val="18"/>
      </w:rPr>
      <w:t>Esta tradução foi criada para propósitos internos, a versão original em inglês, aprovado pelo fórum de governança, deve prevalecer em caso de qualquer dúvida ou ambiguidade.</w:t>
    </w:r>
  </w:p>
  <w:p w14:paraId="51C268A1" w14:textId="3205E59E" w:rsidR="00B954BD" w:rsidRPr="004F7A03" w:rsidRDefault="004F7A03" w:rsidP="004F7A03">
    <w:pPr>
      <w:pStyle w:val="Default0"/>
      <w:ind w:left="-567" w:right="-850"/>
      <w:jc w:val="center"/>
      <w:rPr>
        <w:sz w:val="18"/>
        <w:szCs w:val="18"/>
      </w:rPr>
    </w:pPr>
    <w:r w:rsidRPr="004F7A03">
      <w:rPr>
        <w:sz w:val="18"/>
        <w:szCs w:val="18"/>
      </w:rPr>
      <w:t>As informações contidas neste documento são classificadas de acordo com seu conteúdo e protegidas por sigilo profissional.</w:t>
    </w:r>
  </w:p>
  <w:p w14:paraId="1DD5A55A" w14:textId="77777777" w:rsidR="00B954BD" w:rsidRPr="0013295B" w:rsidRDefault="00B954BD" w:rsidP="00B954BD">
    <w:pPr>
      <w:pStyle w:val="Default0"/>
      <w:jc w:val="center"/>
      <w:rPr>
        <w:sz w:val="18"/>
        <w:szCs w:val="18"/>
      </w:rPr>
    </w:pPr>
  </w:p>
  <w:p w14:paraId="127D8532" w14:textId="2FBD0DAA" w:rsidR="009324B5" w:rsidRPr="00B61D9A" w:rsidRDefault="009324B5" w:rsidP="009324B5">
    <w:pPr>
      <w:pStyle w:val="Legenda"/>
      <w:jc w:val="right"/>
      <w:rPr>
        <w:rFonts w:asciiTheme="minorHAnsi" w:hAnsiTheme="minorHAnsi"/>
        <w:sz w:val="16"/>
        <w:szCs w:val="16"/>
      </w:rPr>
    </w:pPr>
    <w:r w:rsidRPr="00B61D9A">
      <w:rPr>
        <w:rFonts w:asciiTheme="minorHAnsi" w:hAnsiTheme="minorHAnsi"/>
        <w:sz w:val="16"/>
        <w:szCs w:val="16"/>
      </w:rPr>
      <w:t xml:space="preserve">Página </w:t>
    </w:r>
    <w:r w:rsidRPr="00B61D9A">
      <w:rPr>
        <w:rFonts w:asciiTheme="minorHAnsi" w:hAnsiTheme="minorHAnsi"/>
        <w:sz w:val="16"/>
        <w:szCs w:val="16"/>
      </w:rPr>
      <w:fldChar w:fldCharType="begin"/>
    </w:r>
    <w:r w:rsidRPr="00B61D9A">
      <w:rPr>
        <w:rFonts w:asciiTheme="minorHAnsi" w:hAnsiTheme="minorHAnsi"/>
        <w:sz w:val="16"/>
        <w:szCs w:val="16"/>
      </w:rPr>
      <w:instrText>PAGE</w:instrText>
    </w:r>
    <w:r w:rsidRPr="00B61D9A">
      <w:rPr>
        <w:rFonts w:asciiTheme="minorHAnsi" w:hAnsiTheme="minorHAnsi"/>
        <w:sz w:val="16"/>
        <w:szCs w:val="16"/>
      </w:rPr>
      <w:fldChar w:fldCharType="separate"/>
    </w:r>
    <w:r w:rsidR="0036157E" w:rsidRPr="00B61D9A">
      <w:rPr>
        <w:rFonts w:asciiTheme="minorHAnsi" w:hAnsiTheme="minorHAnsi"/>
        <w:noProof/>
        <w:sz w:val="16"/>
        <w:szCs w:val="16"/>
      </w:rPr>
      <w:t>1</w:t>
    </w:r>
    <w:r w:rsidRPr="00B61D9A">
      <w:rPr>
        <w:rFonts w:asciiTheme="minorHAnsi" w:hAnsiTheme="minorHAnsi"/>
        <w:sz w:val="16"/>
        <w:szCs w:val="16"/>
      </w:rPr>
      <w:fldChar w:fldCharType="end"/>
    </w:r>
    <w:r w:rsidRPr="00B61D9A">
      <w:rPr>
        <w:rFonts w:asciiTheme="minorHAnsi" w:hAnsiTheme="minorHAnsi"/>
        <w:sz w:val="16"/>
        <w:szCs w:val="16"/>
      </w:rPr>
      <w:t xml:space="preserve"> de </w:t>
    </w:r>
    <w:r w:rsidRPr="00B61D9A">
      <w:rPr>
        <w:rFonts w:asciiTheme="minorHAnsi" w:hAnsiTheme="minorHAnsi"/>
        <w:sz w:val="16"/>
        <w:szCs w:val="16"/>
      </w:rPr>
      <w:fldChar w:fldCharType="begin"/>
    </w:r>
    <w:r w:rsidRPr="00B61D9A">
      <w:rPr>
        <w:rFonts w:asciiTheme="minorHAnsi" w:hAnsiTheme="minorHAnsi"/>
        <w:sz w:val="16"/>
        <w:szCs w:val="16"/>
      </w:rPr>
      <w:instrText>NUMPAGES</w:instrText>
    </w:r>
    <w:r w:rsidRPr="00B61D9A">
      <w:rPr>
        <w:rFonts w:asciiTheme="minorHAnsi" w:hAnsiTheme="minorHAnsi"/>
        <w:sz w:val="16"/>
        <w:szCs w:val="16"/>
      </w:rPr>
      <w:fldChar w:fldCharType="separate"/>
    </w:r>
    <w:r w:rsidR="0036157E" w:rsidRPr="00B61D9A">
      <w:rPr>
        <w:rFonts w:asciiTheme="minorHAnsi" w:hAnsiTheme="minorHAnsi"/>
        <w:noProof/>
        <w:sz w:val="16"/>
        <w:szCs w:val="16"/>
      </w:rPr>
      <w:t>8</w:t>
    </w:r>
    <w:r w:rsidRPr="00B61D9A">
      <w:rPr>
        <w:rFonts w:asciiTheme="minorHAnsi" w:hAnsiTheme="minorHAnsi"/>
        <w:sz w:val="16"/>
        <w:szCs w:val="16"/>
      </w:rPr>
      <w:fldChar w:fldCharType="end"/>
    </w:r>
  </w:p>
  <w:p w14:paraId="746B9A9D" w14:textId="77777777" w:rsidR="00324849" w:rsidRDefault="00324849" w:rsidP="00D419B4">
    <w:pPr>
      <w:pStyle w:val="Rodap"/>
      <w:rPr>
        <w:rFonts w:ascii="Tahoma" w:hAnsi="Tahoma" w:cs="Tahoma"/>
        <w:b/>
        <w:sz w:val="16"/>
        <w:szCs w:val="16"/>
      </w:rPr>
    </w:pPr>
  </w:p>
  <w:p w14:paraId="221190CE" w14:textId="77777777" w:rsidR="00737040" w:rsidRDefault="0073704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2718" w14:textId="77777777" w:rsidR="00E4091B" w:rsidRDefault="00E4091B">
      <w:r>
        <w:separator/>
      </w:r>
    </w:p>
  </w:footnote>
  <w:footnote w:type="continuationSeparator" w:id="0">
    <w:p w14:paraId="399B4E00" w14:textId="77777777" w:rsidR="00E4091B" w:rsidRDefault="00E4091B">
      <w:r>
        <w:continuationSeparator/>
      </w:r>
    </w:p>
  </w:footnote>
  <w:footnote w:id="1">
    <w:p w14:paraId="6ABD84D3" w14:textId="6DBFE13B" w:rsidR="00DE2A88" w:rsidRDefault="00DE2A88" w:rsidP="005A57E9">
      <w:pPr>
        <w:pStyle w:val="Textodenotaderodap"/>
        <w:jc w:val="both"/>
      </w:pPr>
      <w:r>
        <w:rPr>
          <w:rStyle w:val="Refdenotaderodap"/>
        </w:rPr>
        <w:footnoteRef/>
      </w:r>
      <w:r>
        <w:t xml:space="preserve"> </w:t>
      </w:r>
      <w:r w:rsidRPr="00DE2A88">
        <w:t>Considerando a regulamentação local Circular 3.978/2020 do Bacen</w:t>
      </w:r>
      <w:r w:rsidR="005A57E9">
        <w:t xml:space="preserve">, </w:t>
      </w:r>
      <w:r w:rsidR="00523A46">
        <w:t xml:space="preserve">os </w:t>
      </w:r>
      <w:r w:rsidRPr="00DE2A88">
        <w:t>dados coletados</w:t>
      </w:r>
      <w:r w:rsidR="005A57E9">
        <w:t xml:space="preserve"> nos procedimentos destinados a conhecer os clientes, colaboradores, parceiros e prestadores de serviços terceirizados</w:t>
      </w:r>
      <w:r w:rsidR="00523A46">
        <w:t xml:space="preserve">, </w:t>
      </w:r>
      <w:r w:rsidR="005A57E9">
        <w:t>as informações e registros das operações realizadas</w:t>
      </w:r>
      <w:r w:rsidR="00523A46">
        <w:t xml:space="preserve"> </w:t>
      </w:r>
      <w:r w:rsidR="005A57E9">
        <w:t xml:space="preserve">e o dossiê que evidencie a análise das </w:t>
      </w:r>
      <w:r w:rsidR="005A57E9" w:rsidRPr="005A57E9">
        <w:t xml:space="preserve">operações e situações selecionadas </w:t>
      </w:r>
      <w:r w:rsidR="005A57E9">
        <w:t>no</w:t>
      </w:r>
      <w:r w:rsidR="005A57E9" w:rsidRPr="005A57E9">
        <w:t xml:space="preserve"> monitoramento</w:t>
      </w:r>
      <w:r w:rsidR="005A57E9">
        <w:t xml:space="preserve"> transacional</w:t>
      </w:r>
      <w:r w:rsidR="00523A46">
        <w:t xml:space="preserve"> devem ser armazenados pelo prazo mínimo de 10 (dez) anos</w:t>
      </w:r>
      <w:r w:rsidRPr="00DE2A88">
        <w:t>.</w:t>
      </w:r>
      <w:r w:rsidR="00523A46">
        <w:t xml:space="preserve"> Maiores detalhes constam no Anexo III deste documento.</w:t>
      </w:r>
    </w:p>
  </w:footnote>
  <w:footnote w:id="2">
    <w:p w14:paraId="35019052" w14:textId="5A89E5AA" w:rsidR="009E538D" w:rsidRDefault="009E538D">
      <w:pPr>
        <w:pStyle w:val="Textodenotaderodap"/>
      </w:pPr>
      <w:bookmarkStart w:id="131" w:name="_Hlk138948257"/>
      <w:r>
        <w:rPr>
          <w:rStyle w:val="Refdenotaderodap"/>
        </w:rPr>
        <w:footnoteRef/>
      </w:r>
      <w:r>
        <w:t xml:space="preserve"> O Fórum local equivalente na Getnet Brasil é o Comitê de Compliance Local.</w:t>
      </w:r>
      <w:bookmarkEnd w:id="131"/>
    </w:p>
  </w:footnote>
  <w:footnote w:id="3">
    <w:p w14:paraId="6118A578" w14:textId="712EB64E" w:rsidR="00053E24" w:rsidRPr="00053E24" w:rsidRDefault="00053E24" w:rsidP="00053E24">
      <w:pPr>
        <w:spacing w:line="360" w:lineRule="auto"/>
        <w:ind w:left="567"/>
        <w:jc w:val="both"/>
        <w:rPr>
          <w:rFonts w:asciiTheme="minorHAnsi" w:hAnsiTheme="minorHAnsi" w:cstheme="minorHAnsi"/>
          <w:sz w:val="20"/>
          <w:szCs w:val="20"/>
        </w:rPr>
      </w:pPr>
      <w:r>
        <w:rPr>
          <w:rStyle w:val="Refdenotaderodap"/>
        </w:rPr>
        <w:footnoteRef/>
      </w:r>
      <w:r>
        <w:t xml:space="preserve"> </w:t>
      </w:r>
      <w:r w:rsidRPr="00053E24">
        <w:rPr>
          <w:i/>
          <w:iCs/>
          <w:sz w:val="18"/>
          <w:szCs w:val="18"/>
        </w:rPr>
        <w:t>Este anexo pode ser atualizado pelo Fórum Corporativo de FCC e republicado assim que aprovado. Essa aprovação não precisa seguir o processo formal de revisão, conforme estabelecido na Política de Documentos Regulatórios.</w:t>
      </w:r>
    </w:p>
  </w:footnote>
  <w:footnote w:id="4">
    <w:p w14:paraId="021213DF" w14:textId="5F3616E1" w:rsidR="00920B30" w:rsidRPr="00053E24" w:rsidRDefault="00920B30" w:rsidP="00920B30">
      <w:pPr>
        <w:spacing w:line="360" w:lineRule="auto"/>
        <w:ind w:left="567"/>
        <w:jc w:val="both"/>
        <w:rPr>
          <w:rFonts w:asciiTheme="minorHAnsi" w:hAnsiTheme="minorHAnsi" w:cstheme="minorHAnsi"/>
          <w:sz w:val="20"/>
          <w:szCs w:val="20"/>
        </w:rPr>
      </w:pPr>
      <w:r>
        <w:rPr>
          <w:rStyle w:val="Refdenotaderodap"/>
        </w:rPr>
        <w:footnoteRef/>
      </w:r>
      <w:r>
        <w:t xml:space="preserve"> </w:t>
      </w:r>
      <w:r w:rsidR="00C55643" w:rsidRPr="0076223C">
        <w:rPr>
          <w:i/>
          <w:iCs/>
          <w:sz w:val="18"/>
          <w:szCs w:val="18"/>
        </w:rPr>
        <w:t xml:space="preserve">Este anexo </w:t>
      </w:r>
      <w:r w:rsidR="00C55643">
        <w:rPr>
          <w:i/>
          <w:iCs/>
          <w:sz w:val="18"/>
          <w:szCs w:val="18"/>
        </w:rPr>
        <w:t xml:space="preserve">trata-se de uma exigência da regulamentação local e </w:t>
      </w:r>
      <w:r w:rsidR="00C55643" w:rsidRPr="0076223C">
        <w:rPr>
          <w:i/>
          <w:iCs/>
          <w:sz w:val="18"/>
          <w:szCs w:val="18"/>
        </w:rPr>
        <w:t xml:space="preserve">pode ser atualizado </w:t>
      </w:r>
      <w:r w:rsidR="00C55643">
        <w:rPr>
          <w:i/>
          <w:iCs/>
          <w:sz w:val="18"/>
          <w:szCs w:val="18"/>
        </w:rPr>
        <w:t>pelo departamento responsável por FCC da Getnet</w:t>
      </w:r>
      <w:r w:rsidR="00C55643" w:rsidRPr="0076223C">
        <w:rPr>
          <w:i/>
          <w:iCs/>
          <w:sz w:val="18"/>
          <w:szCs w:val="18"/>
        </w:rPr>
        <w:t xml:space="preserve"> e republicado uma vez que aprovado. Tal aprovação não precisa seguir o processo de revisão formal conforme estabelecido na Política de Documentos Regulatórios</w:t>
      </w:r>
      <w:r w:rsidR="00C55643">
        <w:rPr>
          <w:i/>
          <w:iCs/>
          <w:sz w:val="18"/>
          <w:szCs w:val="18"/>
        </w:rPr>
        <w:t>.</w:t>
      </w:r>
    </w:p>
  </w:footnote>
  <w:footnote w:id="5">
    <w:p w14:paraId="7E085E1C" w14:textId="05DCB669" w:rsidR="00C55643" w:rsidRPr="00053E24" w:rsidRDefault="00C55643" w:rsidP="00C55643">
      <w:pPr>
        <w:spacing w:line="360" w:lineRule="auto"/>
        <w:ind w:left="567"/>
        <w:jc w:val="both"/>
        <w:rPr>
          <w:rFonts w:asciiTheme="minorHAnsi" w:hAnsiTheme="minorHAnsi" w:cstheme="minorHAnsi"/>
          <w:sz w:val="20"/>
          <w:szCs w:val="20"/>
        </w:rPr>
      </w:pPr>
      <w:r>
        <w:rPr>
          <w:rStyle w:val="Refdenotaderodap"/>
        </w:rPr>
        <w:footnoteRef/>
      </w:r>
      <w:r>
        <w:t xml:space="preserve"> </w:t>
      </w:r>
      <w:r w:rsidRPr="00C55643">
        <w:rPr>
          <w:i/>
          <w:iCs/>
          <w:sz w:val="18"/>
          <w:szCs w:val="18"/>
        </w:rPr>
        <w:t>Este anexo trata-se de uma exigência da regulamentação local e pode ser atualizado pelo departamento responsável por FCC da Getnet e republicado uma vez que aprovado. Tal aprovação não precisa seguir o processo de revisão formal conforme estabelecido na Política de Documentos Regulatórios.</w:t>
      </w:r>
    </w:p>
  </w:footnote>
  <w:footnote w:id="6">
    <w:p w14:paraId="4642EB2A" w14:textId="77777777" w:rsidR="00B6484C" w:rsidRPr="00053E24" w:rsidRDefault="00B6484C" w:rsidP="00B6484C">
      <w:pPr>
        <w:spacing w:line="360" w:lineRule="auto"/>
        <w:ind w:left="567"/>
        <w:jc w:val="both"/>
        <w:rPr>
          <w:rFonts w:asciiTheme="minorHAnsi" w:hAnsiTheme="minorHAnsi" w:cstheme="minorHAnsi"/>
          <w:sz w:val="20"/>
          <w:szCs w:val="20"/>
        </w:rPr>
      </w:pPr>
      <w:r>
        <w:rPr>
          <w:rStyle w:val="Refdenotaderodap"/>
        </w:rPr>
        <w:footnoteRef/>
      </w:r>
      <w:r>
        <w:t xml:space="preserve"> </w:t>
      </w:r>
      <w:r w:rsidRPr="00C55643">
        <w:rPr>
          <w:i/>
          <w:iCs/>
          <w:sz w:val="18"/>
          <w:szCs w:val="18"/>
        </w:rPr>
        <w:t>Este anexo trata-se de uma exigência da regulamentação local e pode ser atualizado pelo departamento responsável por FCC da Getnet e republicado uma vez que aprovado. Tal aprovação não precisa seguir o processo de revisão formal conforme estabelecido na Política de Documentos Regulatórios.</w:t>
      </w:r>
    </w:p>
  </w:footnote>
  <w:footnote w:id="7">
    <w:p w14:paraId="23D731DB" w14:textId="77777777" w:rsidR="00DA006C" w:rsidRPr="00053E24" w:rsidRDefault="00DA006C" w:rsidP="00DA006C">
      <w:pPr>
        <w:spacing w:line="360" w:lineRule="auto"/>
        <w:ind w:left="567"/>
        <w:jc w:val="both"/>
        <w:rPr>
          <w:rFonts w:asciiTheme="minorHAnsi" w:hAnsiTheme="minorHAnsi" w:cstheme="minorHAnsi"/>
          <w:sz w:val="20"/>
          <w:szCs w:val="20"/>
        </w:rPr>
      </w:pPr>
      <w:r>
        <w:rPr>
          <w:rStyle w:val="Refdenotaderodap"/>
        </w:rPr>
        <w:footnoteRef/>
      </w:r>
      <w:r>
        <w:t xml:space="preserve"> </w:t>
      </w:r>
      <w:r w:rsidRPr="00C55643">
        <w:rPr>
          <w:i/>
          <w:iCs/>
          <w:sz w:val="18"/>
          <w:szCs w:val="18"/>
        </w:rPr>
        <w:t>Este anexo trata-se de uma exigência da regulamentação local e pode ser atualizado pelo departamento responsável por FCC da Getnet e republicado uma vez que aprovado. Tal aprovação não precisa seguir o processo de revisão formal conforme estabelecido na Política de Documentos Regulatórios.</w:t>
      </w:r>
    </w:p>
  </w:footnote>
  <w:footnote w:id="8">
    <w:p w14:paraId="1F7A3671" w14:textId="77777777" w:rsidR="00E27DC5" w:rsidRPr="00053E24" w:rsidRDefault="00E27DC5" w:rsidP="00E27DC5">
      <w:pPr>
        <w:spacing w:line="360" w:lineRule="auto"/>
        <w:ind w:left="567"/>
        <w:jc w:val="both"/>
        <w:rPr>
          <w:rFonts w:asciiTheme="minorHAnsi" w:hAnsiTheme="minorHAnsi" w:cstheme="minorHAnsi"/>
          <w:sz w:val="20"/>
          <w:szCs w:val="20"/>
        </w:rPr>
      </w:pPr>
      <w:r>
        <w:rPr>
          <w:rStyle w:val="Refdenotaderodap"/>
        </w:rPr>
        <w:footnoteRef/>
      </w:r>
      <w:r>
        <w:t xml:space="preserve"> </w:t>
      </w:r>
      <w:r w:rsidRPr="00C55643">
        <w:rPr>
          <w:i/>
          <w:iCs/>
          <w:sz w:val="18"/>
          <w:szCs w:val="18"/>
        </w:rPr>
        <w:t>Este anexo trata-se de uma exigência da regulamentação local e pode ser atualizado pelo departamento responsável por FCC da Getnet e republicado uma vez que aprovado. Tal aprovação não precisa seguir o processo de revisão formal conforme estabelecido na Política de Documentos Regulatórios.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71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3"/>
      <w:gridCol w:w="1134"/>
      <w:gridCol w:w="4678"/>
      <w:gridCol w:w="1559"/>
      <w:gridCol w:w="1703"/>
    </w:tblGrid>
    <w:tr w:rsidR="00AA3E7A" w:rsidRPr="00972513" w14:paraId="3F5FB886" w14:textId="77777777" w:rsidTr="00344430">
      <w:trPr>
        <w:cantSplit/>
        <w:trHeight w:val="210"/>
      </w:trPr>
      <w:tc>
        <w:tcPr>
          <w:tcW w:w="1983" w:type="dxa"/>
          <w:vMerge w:val="restart"/>
          <w:tcBorders>
            <w:top w:val="single" w:sz="4" w:space="0" w:color="auto"/>
            <w:left w:val="single" w:sz="4" w:space="0" w:color="auto"/>
            <w:right w:val="single" w:sz="4" w:space="0" w:color="auto"/>
          </w:tcBorders>
        </w:tcPr>
        <w:p w14:paraId="7799C723" w14:textId="4F904217" w:rsidR="00AA3E7A" w:rsidRPr="00972513" w:rsidRDefault="00AA3E7A" w:rsidP="00B954BD">
          <w:pPr>
            <w:pStyle w:val="Cabealho"/>
            <w:ind w:left="-930"/>
            <w:jc w:val="center"/>
            <w:rPr>
              <w:rFonts w:ascii="Uni Neue Regular" w:hAnsi="Uni Neue Regular"/>
              <w:i w:val="0"/>
              <w:iCs w:val="0"/>
              <w:sz w:val="6"/>
            </w:rPr>
          </w:pPr>
          <w:bookmarkStart w:id="151" w:name="_Hlk131164712"/>
          <w:r>
            <w:rPr>
              <w:rFonts w:ascii="Uni Neue Regular" w:hAnsi="Uni Neue Regular"/>
              <w:i w:val="0"/>
              <w:iCs w:val="0"/>
              <w:sz w:val="6"/>
            </w:rPr>
            <w:t xml:space="preserve"> </w:t>
          </w:r>
        </w:p>
        <w:p w14:paraId="617977DC" w14:textId="77777777" w:rsidR="00AA3E7A" w:rsidRPr="00972513" w:rsidRDefault="00AA3E7A" w:rsidP="00B954BD">
          <w:pPr>
            <w:pStyle w:val="Cabealho"/>
            <w:ind w:left="-930"/>
            <w:rPr>
              <w:rFonts w:ascii="Uni Neue Regular" w:hAnsi="Uni Neue Regular"/>
              <w:i w:val="0"/>
              <w:iCs w:val="0"/>
              <w:sz w:val="6"/>
            </w:rPr>
          </w:pPr>
        </w:p>
        <w:p w14:paraId="0BF80D5D" w14:textId="77777777" w:rsidR="00AA3E7A" w:rsidRPr="00972513" w:rsidRDefault="00AA3E7A" w:rsidP="00B954BD">
          <w:pPr>
            <w:pStyle w:val="Cabealho"/>
            <w:ind w:left="-930"/>
            <w:rPr>
              <w:rFonts w:ascii="Uni Neue Regular" w:hAnsi="Uni Neue Regular"/>
              <w:i w:val="0"/>
              <w:iCs w:val="0"/>
              <w:sz w:val="6"/>
            </w:rPr>
          </w:pPr>
        </w:p>
        <w:p w14:paraId="4625657A" w14:textId="1DCB1C32" w:rsidR="00AA3E7A" w:rsidRDefault="00AA3E7A" w:rsidP="00B954BD">
          <w:pPr>
            <w:pStyle w:val="Cabealho"/>
            <w:ind w:left="-930"/>
            <w:rPr>
              <w:rFonts w:ascii="Uni Neue Regular" w:hAnsi="Uni Neue Regular"/>
              <w:sz w:val="10"/>
            </w:rPr>
          </w:pPr>
        </w:p>
        <w:p w14:paraId="2D00960C" w14:textId="77777777" w:rsidR="00AA3E7A" w:rsidRDefault="00AA3E7A" w:rsidP="00C8639B">
          <w:pPr>
            <w:jc w:val="center"/>
          </w:pPr>
        </w:p>
        <w:p w14:paraId="37CDCE83" w14:textId="77777777" w:rsidR="00AA3E7A" w:rsidRDefault="00AA3E7A" w:rsidP="00C8639B">
          <w:pPr>
            <w:jc w:val="center"/>
          </w:pPr>
        </w:p>
        <w:p w14:paraId="23B2D81B" w14:textId="6AE90A88" w:rsidR="00AA3E7A" w:rsidRPr="00972513" w:rsidRDefault="00AA3E7A" w:rsidP="00C8639B">
          <w:pPr>
            <w:jc w:val="center"/>
          </w:pPr>
          <w:r>
            <w:rPr>
              <w:noProof/>
            </w:rPr>
            <w:drawing>
              <wp:inline distT="0" distB="0" distL="0" distR="0" wp14:anchorId="0945EB30" wp14:editId="6835AB23">
                <wp:extent cx="1177663" cy="304800"/>
                <wp:effectExtent l="0" t="0" r="3810" b="0"/>
                <wp:docPr id="662317202" name="Imagem 66231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1180975" cy="305657"/>
                        </a:xfrm>
                        <a:prstGeom prst="rect">
                          <a:avLst/>
                        </a:prstGeom>
                      </pic:spPr>
                    </pic:pic>
                  </a:graphicData>
                </a:graphic>
              </wp:inline>
            </w:drawing>
          </w:r>
        </w:p>
      </w:tc>
      <w:tc>
        <w:tcPr>
          <w:tcW w:w="9074" w:type="dxa"/>
          <w:gridSpan w:val="4"/>
          <w:tcBorders>
            <w:top w:val="single" w:sz="4" w:space="0" w:color="auto"/>
            <w:left w:val="single" w:sz="4" w:space="0" w:color="auto"/>
            <w:bottom w:val="single" w:sz="4" w:space="0" w:color="auto"/>
          </w:tcBorders>
        </w:tcPr>
        <w:p w14:paraId="0E1B10C9" w14:textId="35587174" w:rsidR="00AA3E7A" w:rsidRPr="006C7D95" w:rsidRDefault="00AA3E7A" w:rsidP="00B954BD">
          <w:pPr>
            <w:pStyle w:val="Cabealho"/>
            <w:jc w:val="center"/>
            <w:rPr>
              <w:rFonts w:asciiTheme="minorHAnsi" w:hAnsiTheme="minorHAnsi" w:cstheme="minorHAnsi"/>
              <w:b/>
              <w:i w:val="0"/>
              <w:iCs w:val="0"/>
              <w:szCs w:val="28"/>
              <w:highlight w:val="yellow"/>
            </w:rPr>
          </w:pPr>
          <w:r>
            <w:rPr>
              <w:rFonts w:asciiTheme="minorHAnsi" w:hAnsiTheme="minorHAnsi" w:cstheme="minorHAnsi"/>
              <w:b/>
              <w:i w:val="0"/>
              <w:iCs w:val="0"/>
              <w:szCs w:val="28"/>
            </w:rPr>
            <w:t>POLÍTICA</w:t>
          </w:r>
        </w:p>
      </w:tc>
    </w:tr>
    <w:tr w:rsidR="00AA3E7A" w:rsidRPr="00972513" w14:paraId="7B4B01D7" w14:textId="77777777" w:rsidTr="00344430">
      <w:trPr>
        <w:cantSplit/>
        <w:trHeight w:val="210"/>
      </w:trPr>
      <w:tc>
        <w:tcPr>
          <w:tcW w:w="1983" w:type="dxa"/>
          <w:vMerge/>
          <w:tcBorders>
            <w:left w:val="single" w:sz="4" w:space="0" w:color="auto"/>
            <w:right w:val="single" w:sz="4" w:space="0" w:color="auto"/>
          </w:tcBorders>
        </w:tcPr>
        <w:p w14:paraId="5C18F18A" w14:textId="77777777" w:rsidR="00AA3E7A" w:rsidRPr="00972513" w:rsidRDefault="00AA3E7A" w:rsidP="00B954BD">
          <w:pPr>
            <w:pStyle w:val="Cabealho"/>
            <w:ind w:left="-930"/>
            <w:jc w:val="center"/>
            <w:rPr>
              <w:rFonts w:ascii="Uni Neue Regular" w:hAnsi="Uni Neue Regular"/>
              <w:i w:val="0"/>
              <w:iCs w:val="0"/>
              <w:sz w:val="6"/>
            </w:rPr>
          </w:pPr>
        </w:p>
      </w:tc>
      <w:tc>
        <w:tcPr>
          <w:tcW w:w="9074" w:type="dxa"/>
          <w:gridSpan w:val="4"/>
          <w:tcBorders>
            <w:top w:val="single" w:sz="4" w:space="0" w:color="auto"/>
            <w:left w:val="single" w:sz="4" w:space="0" w:color="auto"/>
            <w:bottom w:val="single" w:sz="4" w:space="0" w:color="auto"/>
          </w:tcBorders>
        </w:tcPr>
        <w:p w14:paraId="43F724C9" w14:textId="5BAD69AA" w:rsidR="00AA3E7A" w:rsidRDefault="00AA3E7A" w:rsidP="00B954BD">
          <w:pPr>
            <w:pStyle w:val="Cabealho"/>
            <w:jc w:val="center"/>
            <w:rPr>
              <w:rFonts w:asciiTheme="minorHAnsi" w:hAnsiTheme="minorHAnsi" w:cstheme="minorHAnsi"/>
              <w:b/>
              <w:i w:val="0"/>
              <w:iCs w:val="0"/>
              <w:szCs w:val="28"/>
            </w:rPr>
          </w:pPr>
          <w:proofErr w:type="gramStart"/>
          <w:r>
            <w:rPr>
              <w:rFonts w:asciiTheme="minorHAnsi" w:hAnsiTheme="minorHAnsi" w:cstheme="minorHAnsi"/>
              <w:bCs w:val="0"/>
              <w:i w:val="0"/>
              <w:iCs w:val="0"/>
              <w:sz w:val="18"/>
              <w:szCs w:val="18"/>
            </w:rPr>
            <w:t>(  )</w:t>
          </w:r>
          <w:proofErr w:type="gramEnd"/>
          <w:r>
            <w:rPr>
              <w:rFonts w:asciiTheme="minorHAnsi" w:hAnsiTheme="minorHAnsi" w:cstheme="minorHAnsi"/>
              <w:bCs w:val="0"/>
              <w:i w:val="0"/>
              <w:iCs w:val="0"/>
              <w:sz w:val="18"/>
              <w:szCs w:val="18"/>
            </w:rPr>
            <w:t xml:space="preserve"> Interna                               (  ) corporativa                            ( </w:t>
          </w:r>
          <w:r w:rsidR="00D47290">
            <w:rPr>
              <w:rFonts w:asciiTheme="minorHAnsi" w:hAnsiTheme="minorHAnsi" w:cstheme="minorHAnsi"/>
              <w:bCs w:val="0"/>
              <w:i w:val="0"/>
              <w:iCs w:val="0"/>
              <w:sz w:val="18"/>
              <w:szCs w:val="18"/>
            </w:rPr>
            <w:t>X</w:t>
          </w:r>
          <w:r>
            <w:rPr>
              <w:rFonts w:asciiTheme="minorHAnsi" w:hAnsiTheme="minorHAnsi" w:cstheme="minorHAnsi"/>
              <w:bCs w:val="0"/>
              <w:i w:val="0"/>
              <w:iCs w:val="0"/>
              <w:sz w:val="18"/>
              <w:szCs w:val="18"/>
            </w:rPr>
            <w:t xml:space="preserve"> ) Regulatória</w:t>
          </w:r>
        </w:p>
      </w:tc>
    </w:tr>
    <w:tr w:rsidR="00AA3E7A" w:rsidRPr="00972513" w14:paraId="7CE84366" w14:textId="77777777" w:rsidTr="00344430">
      <w:trPr>
        <w:cantSplit/>
        <w:trHeight w:val="412"/>
      </w:trPr>
      <w:tc>
        <w:tcPr>
          <w:tcW w:w="1983" w:type="dxa"/>
          <w:vMerge/>
          <w:tcBorders>
            <w:left w:val="single" w:sz="4" w:space="0" w:color="auto"/>
            <w:right w:val="single" w:sz="4" w:space="0" w:color="auto"/>
          </w:tcBorders>
        </w:tcPr>
        <w:p w14:paraId="40BD8DE0" w14:textId="77777777" w:rsidR="00AA3E7A" w:rsidRPr="00972513" w:rsidRDefault="00AA3E7A" w:rsidP="00B954BD">
          <w:pPr>
            <w:pStyle w:val="Cabealho"/>
            <w:ind w:left="-930"/>
            <w:rPr>
              <w:rFonts w:ascii="Uni Neue Regular" w:hAnsi="Uni Neue Regular"/>
              <w:i w:val="0"/>
              <w:iCs w:val="0"/>
            </w:rPr>
          </w:pPr>
        </w:p>
      </w:tc>
      <w:tc>
        <w:tcPr>
          <w:tcW w:w="5812" w:type="dxa"/>
          <w:gridSpan w:val="2"/>
          <w:vMerge w:val="restart"/>
          <w:tcBorders>
            <w:top w:val="single" w:sz="4" w:space="0" w:color="auto"/>
            <w:left w:val="single" w:sz="4" w:space="0" w:color="auto"/>
            <w:right w:val="single" w:sz="4" w:space="0" w:color="auto"/>
          </w:tcBorders>
          <w:shd w:val="clear" w:color="auto" w:fill="auto"/>
          <w:vAlign w:val="center"/>
        </w:tcPr>
        <w:p w14:paraId="42F8A244" w14:textId="3D432DA8" w:rsidR="00AA3E7A" w:rsidRPr="006C7D95" w:rsidRDefault="00D1029B" w:rsidP="00B954BD">
          <w:pPr>
            <w:jc w:val="center"/>
            <w:rPr>
              <w:rFonts w:asciiTheme="minorHAnsi" w:hAnsiTheme="minorHAnsi" w:cstheme="minorHAnsi"/>
              <w:szCs w:val="20"/>
            </w:rPr>
          </w:pPr>
          <w:r>
            <w:rPr>
              <w:rFonts w:asciiTheme="minorHAnsi" w:hAnsiTheme="minorHAnsi" w:cstheme="minorHAnsi"/>
              <w:szCs w:val="20"/>
            </w:rPr>
            <w:t>GN.RCO.GRI.POLÍTICA CORPORATIVA DE COMBATE À LAVAGEM DE DINHEIRO E AO FINANCIAMENTO AO TERRORISMO</w:t>
          </w:r>
        </w:p>
      </w:tc>
      <w:tc>
        <w:tcPr>
          <w:tcW w:w="1559" w:type="dxa"/>
          <w:tcBorders>
            <w:top w:val="single" w:sz="4" w:space="0" w:color="auto"/>
            <w:left w:val="single" w:sz="4" w:space="0" w:color="auto"/>
            <w:bottom w:val="single" w:sz="4" w:space="0" w:color="auto"/>
            <w:right w:val="single" w:sz="4" w:space="0" w:color="auto"/>
          </w:tcBorders>
          <w:vAlign w:val="center"/>
        </w:tcPr>
        <w:p w14:paraId="5775E704" w14:textId="5A59F84F" w:rsidR="00AA3E7A" w:rsidRPr="006C7D95" w:rsidRDefault="00AA3E7A" w:rsidP="00B954BD">
          <w:pPr>
            <w:jc w:val="center"/>
            <w:rPr>
              <w:rFonts w:asciiTheme="minorHAnsi" w:hAnsiTheme="minorHAnsi" w:cstheme="minorHAnsi"/>
              <w:b/>
              <w:bCs/>
              <w:sz w:val="16"/>
              <w:szCs w:val="16"/>
            </w:rPr>
          </w:pPr>
          <w:r>
            <w:rPr>
              <w:rFonts w:asciiTheme="minorHAnsi" w:hAnsiTheme="minorHAnsi" w:cstheme="minorHAnsi"/>
              <w:b/>
              <w:bCs/>
              <w:sz w:val="16"/>
              <w:szCs w:val="16"/>
            </w:rPr>
            <w:t>SIGLA</w:t>
          </w:r>
        </w:p>
      </w:tc>
      <w:tc>
        <w:tcPr>
          <w:tcW w:w="1703" w:type="dxa"/>
          <w:tcBorders>
            <w:top w:val="nil"/>
            <w:left w:val="single" w:sz="4" w:space="0" w:color="auto"/>
          </w:tcBorders>
          <w:vAlign w:val="center"/>
        </w:tcPr>
        <w:p w14:paraId="612C55E6" w14:textId="76E58CBE" w:rsidR="00AA3E7A" w:rsidRPr="00B954BD" w:rsidRDefault="00337A03" w:rsidP="00C42F9D">
          <w:pPr>
            <w:jc w:val="center"/>
            <w:rPr>
              <w:rFonts w:asciiTheme="minorHAnsi" w:hAnsiTheme="minorHAnsi" w:cstheme="minorHAnsi"/>
              <w:bCs/>
              <w:i/>
              <w:iCs/>
              <w:sz w:val="20"/>
              <w:szCs w:val="20"/>
            </w:rPr>
          </w:pPr>
          <w:r w:rsidRPr="00C42F9D">
            <w:rPr>
              <w:rFonts w:asciiTheme="minorHAnsi" w:hAnsiTheme="minorHAnsi" w:cstheme="minorHAnsi"/>
              <w:b/>
              <w:bCs/>
              <w:sz w:val="16"/>
              <w:szCs w:val="16"/>
            </w:rPr>
            <w:t>PL000053</w:t>
          </w:r>
        </w:p>
      </w:tc>
    </w:tr>
    <w:tr w:rsidR="00AA3E7A" w:rsidRPr="00972513" w14:paraId="1AFD7F26" w14:textId="77777777" w:rsidTr="00344430">
      <w:trPr>
        <w:cantSplit/>
        <w:trHeight w:val="412"/>
      </w:trPr>
      <w:tc>
        <w:tcPr>
          <w:tcW w:w="1983" w:type="dxa"/>
          <w:vMerge/>
          <w:tcBorders>
            <w:left w:val="single" w:sz="4" w:space="0" w:color="auto"/>
            <w:right w:val="single" w:sz="4" w:space="0" w:color="auto"/>
          </w:tcBorders>
        </w:tcPr>
        <w:p w14:paraId="5636CDC9" w14:textId="77777777" w:rsidR="00AA3E7A" w:rsidRPr="00972513" w:rsidRDefault="00AA3E7A" w:rsidP="00B954BD">
          <w:pPr>
            <w:pStyle w:val="Cabealho"/>
            <w:ind w:left="-930"/>
            <w:rPr>
              <w:rFonts w:ascii="Uni Neue Regular" w:hAnsi="Uni Neue Regular"/>
              <w:i w:val="0"/>
              <w:iCs w:val="0"/>
            </w:rPr>
          </w:pPr>
        </w:p>
      </w:tc>
      <w:tc>
        <w:tcPr>
          <w:tcW w:w="5812" w:type="dxa"/>
          <w:gridSpan w:val="2"/>
          <w:vMerge/>
          <w:tcBorders>
            <w:left w:val="single" w:sz="4" w:space="0" w:color="auto"/>
            <w:right w:val="single" w:sz="4" w:space="0" w:color="auto"/>
          </w:tcBorders>
          <w:shd w:val="clear" w:color="auto" w:fill="auto"/>
          <w:vAlign w:val="center"/>
        </w:tcPr>
        <w:p w14:paraId="0F818172" w14:textId="55A68CB4" w:rsidR="00AA3E7A" w:rsidRPr="006C7D95" w:rsidRDefault="00AA3E7A" w:rsidP="00B954BD">
          <w:pPr>
            <w:jc w:val="center"/>
            <w:rPr>
              <w:rFonts w:asciiTheme="minorHAnsi" w:hAnsiTheme="minorHAnsi" w:cstheme="minorHAnsi"/>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64FBBB1" w14:textId="078A3552" w:rsidR="00AA3E7A" w:rsidRPr="006C7D95" w:rsidRDefault="00AA3E7A" w:rsidP="00B954BD">
          <w:pPr>
            <w:jc w:val="center"/>
            <w:rPr>
              <w:rFonts w:asciiTheme="minorHAnsi" w:hAnsiTheme="minorHAnsi" w:cstheme="minorHAnsi"/>
              <w:b/>
              <w:bCs/>
              <w:sz w:val="16"/>
              <w:szCs w:val="16"/>
            </w:rPr>
          </w:pPr>
          <w:r>
            <w:rPr>
              <w:rFonts w:asciiTheme="minorHAnsi" w:hAnsiTheme="minorHAnsi" w:cstheme="minorHAnsi"/>
              <w:b/>
              <w:bCs/>
              <w:sz w:val="16"/>
              <w:szCs w:val="16"/>
            </w:rPr>
            <w:t>DATA DE LIBERAÇÃO</w:t>
          </w:r>
        </w:p>
      </w:tc>
      <w:tc>
        <w:tcPr>
          <w:tcW w:w="1703" w:type="dxa"/>
          <w:tcBorders>
            <w:top w:val="nil"/>
            <w:left w:val="single" w:sz="4" w:space="0" w:color="auto"/>
          </w:tcBorders>
          <w:vAlign w:val="center"/>
        </w:tcPr>
        <w:p w14:paraId="6BE067DD" w14:textId="466A476B" w:rsidR="00AA3E7A" w:rsidRPr="00B954BD" w:rsidRDefault="00C42F9D" w:rsidP="00B954BD">
          <w:pPr>
            <w:pStyle w:val="Cabealho"/>
            <w:jc w:val="center"/>
            <w:rPr>
              <w:rFonts w:asciiTheme="minorHAnsi" w:hAnsiTheme="minorHAnsi" w:cstheme="minorHAnsi"/>
              <w:bCs w:val="0"/>
              <w:i w:val="0"/>
              <w:iCs w:val="0"/>
              <w:sz w:val="20"/>
              <w:szCs w:val="20"/>
            </w:rPr>
          </w:pPr>
          <w:r>
            <w:rPr>
              <w:rFonts w:asciiTheme="minorHAnsi" w:hAnsiTheme="minorHAnsi" w:cstheme="minorHAnsi"/>
              <w:bCs w:val="0"/>
              <w:i w:val="0"/>
              <w:iCs w:val="0"/>
              <w:sz w:val="20"/>
              <w:szCs w:val="20"/>
            </w:rPr>
            <w:t>12/12</w:t>
          </w:r>
          <w:r w:rsidR="00B44CCF">
            <w:rPr>
              <w:rFonts w:asciiTheme="minorHAnsi" w:hAnsiTheme="minorHAnsi" w:cstheme="minorHAnsi"/>
              <w:bCs w:val="0"/>
              <w:i w:val="0"/>
              <w:iCs w:val="0"/>
              <w:sz w:val="20"/>
              <w:szCs w:val="20"/>
            </w:rPr>
            <w:t>/2023</w:t>
          </w:r>
        </w:p>
      </w:tc>
    </w:tr>
    <w:tr w:rsidR="00AA3E7A" w:rsidRPr="00972513" w14:paraId="3A82D002" w14:textId="77777777" w:rsidTr="00AA3E7A">
      <w:trPr>
        <w:cantSplit/>
        <w:trHeight w:val="70"/>
      </w:trPr>
      <w:tc>
        <w:tcPr>
          <w:tcW w:w="1983" w:type="dxa"/>
          <w:vMerge/>
          <w:tcBorders>
            <w:left w:val="single" w:sz="4" w:space="0" w:color="auto"/>
            <w:right w:val="single" w:sz="4" w:space="0" w:color="auto"/>
          </w:tcBorders>
        </w:tcPr>
        <w:p w14:paraId="0A03A402" w14:textId="77777777" w:rsidR="00AA3E7A" w:rsidRPr="00972513" w:rsidRDefault="00AA3E7A" w:rsidP="00B954BD">
          <w:pPr>
            <w:pStyle w:val="Cabealho"/>
            <w:ind w:left="-930"/>
            <w:rPr>
              <w:rFonts w:ascii="Uni Neue Regular" w:hAnsi="Uni Neue Regular"/>
              <w:i w:val="0"/>
              <w:iCs w:val="0"/>
            </w:rPr>
          </w:pPr>
        </w:p>
      </w:tc>
      <w:tc>
        <w:tcPr>
          <w:tcW w:w="5812" w:type="dxa"/>
          <w:gridSpan w:val="2"/>
          <w:vMerge/>
          <w:tcBorders>
            <w:left w:val="single" w:sz="4" w:space="0" w:color="auto"/>
            <w:bottom w:val="single" w:sz="4" w:space="0" w:color="auto"/>
            <w:right w:val="single" w:sz="4" w:space="0" w:color="auto"/>
          </w:tcBorders>
          <w:shd w:val="clear" w:color="auto" w:fill="auto"/>
          <w:vAlign w:val="center"/>
        </w:tcPr>
        <w:p w14:paraId="48B793FA" w14:textId="77777777" w:rsidR="00AA3E7A" w:rsidRPr="00972513" w:rsidRDefault="00AA3E7A" w:rsidP="00B954BD">
          <w:pPr>
            <w:pStyle w:val="Cabealho"/>
            <w:jc w:val="center"/>
            <w:rPr>
              <w:rFonts w:asciiTheme="minorHAnsi" w:hAnsiTheme="minorHAnsi" w:cstheme="minorHAnsi"/>
              <w:i w:val="0"/>
              <w:iCs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45B4C0F3" w14:textId="757D85AF" w:rsidR="00AA3E7A" w:rsidRPr="006C7D95" w:rsidRDefault="00AA3E7A" w:rsidP="00B954BD">
          <w:pPr>
            <w:jc w:val="center"/>
            <w:rPr>
              <w:rFonts w:asciiTheme="minorHAnsi" w:hAnsiTheme="minorHAnsi" w:cstheme="minorHAnsi"/>
              <w:b/>
              <w:bCs/>
              <w:sz w:val="16"/>
              <w:szCs w:val="16"/>
            </w:rPr>
          </w:pPr>
          <w:r>
            <w:rPr>
              <w:rFonts w:asciiTheme="minorHAnsi" w:hAnsiTheme="minorHAnsi" w:cstheme="minorHAnsi"/>
              <w:b/>
              <w:bCs/>
              <w:sz w:val="16"/>
              <w:szCs w:val="16"/>
            </w:rPr>
            <w:t xml:space="preserve">DATA DE </w:t>
          </w:r>
          <w:r w:rsidRPr="006C7D95">
            <w:rPr>
              <w:rFonts w:asciiTheme="minorHAnsi" w:hAnsiTheme="minorHAnsi" w:cstheme="minorHAnsi"/>
              <w:b/>
              <w:bCs/>
              <w:sz w:val="16"/>
              <w:szCs w:val="16"/>
            </w:rPr>
            <w:t>VIGÊNCIA</w:t>
          </w:r>
        </w:p>
      </w:tc>
      <w:tc>
        <w:tcPr>
          <w:tcW w:w="1703" w:type="dxa"/>
          <w:tcBorders>
            <w:left w:val="single" w:sz="4" w:space="0" w:color="auto"/>
          </w:tcBorders>
          <w:vAlign w:val="center"/>
        </w:tcPr>
        <w:p w14:paraId="425B1008" w14:textId="5EA13E6D" w:rsidR="00AA3E7A" w:rsidRPr="00B954BD" w:rsidRDefault="00C42F9D" w:rsidP="00B954BD">
          <w:pPr>
            <w:pStyle w:val="Cabealho"/>
            <w:jc w:val="center"/>
            <w:rPr>
              <w:rFonts w:asciiTheme="minorHAnsi" w:hAnsiTheme="minorHAnsi" w:cstheme="minorHAnsi"/>
              <w:bCs w:val="0"/>
              <w:i w:val="0"/>
              <w:iCs w:val="0"/>
              <w:sz w:val="20"/>
              <w:szCs w:val="20"/>
            </w:rPr>
          </w:pPr>
          <w:r>
            <w:rPr>
              <w:rFonts w:asciiTheme="minorHAnsi" w:hAnsiTheme="minorHAnsi" w:cstheme="minorHAnsi"/>
              <w:bCs w:val="0"/>
              <w:i w:val="0"/>
              <w:iCs w:val="0"/>
              <w:sz w:val="20"/>
              <w:szCs w:val="20"/>
            </w:rPr>
            <w:t>12/12</w:t>
          </w:r>
          <w:r w:rsidR="00B44CCF">
            <w:rPr>
              <w:rFonts w:asciiTheme="minorHAnsi" w:hAnsiTheme="minorHAnsi" w:cstheme="minorHAnsi"/>
              <w:bCs w:val="0"/>
              <w:i w:val="0"/>
              <w:iCs w:val="0"/>
              <w:sz w:val="20"/>
              <w:szCs w:val="20"/>
            </w:rPr>
            <w:t>/2024</w:t>
          </w:r>
        </w:p>
      </w:tc>
    </w:tr>
    <w:tr w:rsidR="00AA3E7A" w:rsidRPr="00972513" w14:paraId="5D6C0C82" w14:textId="77777777" w:rsidTr="00344430">
      <w:trPr>
        <w:cantSplit/>
        <w:trHeight w:val="410"/>
      </w:trPr>
      <w:tc>
        <w:tcPr>
          <w:tcW w:w="1983" w:type="dxa"/>
          <w:vMerge/>
          <w:tcBorders>
            <w:left w:val="single" w:sz="4" w:space="0" w:color="auto"/>
            <w:bottom w:val="single" w:sz="4" w:space="0" w:color="auto"/>
            <w:right w:val="single" w:sz="4" w:space="0" w:color="auto"/>
          </w:tcBorders>
        </w:tcPr>
        <w:p w14:paraId="4772B30B" w14:textId="77777777" w:rsidR="00AA3E7A" w:rsidRPr="00972513" w:rsidRDefault="00AA3E7A" w:rsidP="00B954BD">
          <w:pPr>
            <w:pStyle w:val="Cabealho"/>
            <w:ind w:left="-930"/>
            <w:rPr>
              <w:rFonts w:ascii="Uni Neue Regular" w:hAnsi="Uni Neue Regular"/>
              <w:i w:val="0"/>
              <w:iCs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164B906E" w14:textId="77777777" w:rsidR="00AA3E7A" w:rsidRPr="00972513" w:rsidRDefault="00AA3E7A" w:rsidP="00B954BD">
          <w:pPr>
            <w:pStyle w:val="Cabealho"/>
            <w:jc w:val="center"/>
            <w:rPr>
              <w:rFonts w:asciiTheme="minorHAnsi" w:hAnsiTheme="minorHAnsi" w:cstheme="minorHAnsi"/>
              <w:b/>
              <w:bCs w:val="0"/>
              <w:i w:val="0"/>
              <w:iCs w:val="0"/>
              <w:sz w:val="20"/>
              <w:szCs w:val="20"/>
            </w:rPr>
          </w:pPr>
          <w:r w:rsidRPr="00972513">
            <w:rPr>
              <w:rFonts w:asciiTheme="minorHAnsi" w:hAnsiTheme="minorHAnsi" w:cstheme="minorHAnsi"/>
              <w:b/>
              <w:bCs w:val="0"/>
              <w:i w:val="0"/>
              <w:iCs w:val="0"/>
              <w:sz w:val="14"/>
              <w:szCs w:val="14"/>
            </w:rPr>
            <w:t>RESPONSÁVEL:</w:t>
          </w:r>
        </w:p>
      </w:tc>
      <w:tc>
        <w:tcPr>
          <w:tcW w:w="4678" w:type="dxa"/>
          <w:tcBorders>
            <w:top w:val="single" w:sz="4" w:space="0" w:color="auto"/>
            <w:left w:val="single" w:sz="4" w:space="0" w:color="auto"/>
            <w:bottom w:val="single" w:sz="4" w:space="0" w:color="auto"/>
            <w:right w:val="single" w:sz="4" w:space="0" w:color="auto"/>
          </w:tcBorders>
          <w:vAlign w:val="center"/>
        </w:tcPr>
        <w:p w14:paraId="6BF080DC" w14:textId="0C9EBF41" w:rsidR="00AA3E7A" w:rsidRPr="003679B8" w:rsidRDefault="00B44CCF" w:rsidP="00B954BD">
          <w:pPr>
            <w:pStyle w:val="Cabealho"/>
            <w:jc w:val="center"/>
            <w:rPr>
              <w:rFonts w:asciiTheme="minorHAnsi" w:hAnsiTheme="minorHAnsi" w:cstheme="minorHAnsi"/>
              <w:b/>
              <w:i w:val="0"/>
              <w:iCs w:val="0"/>
              <w:caps w:val="0"/>
              <w:sz w:val="20"/>
              <w:szCs w:val="20"/>
              <w:highlight w:val="yellow"/>
            </w:rPr>
          </w:pPr>
          <w:r>
            <w:rPr>
              <w:rFonts w:asciiTheme="minorHAnsi" w:hAnsiTheme="minorHAnsi" w:cstheme="minorHAnsi"/>
              <w:b/>
              <w:i w:val="0"/>
              <w:iCs w:val="0"/>
              <w:caps w:val="0"/>
              <w:sz w:val="20"/>
              <w:szCs w:val="20"/>
            </w:rPr>
            <w:t>PREVENÇÃO À LAVAGEM DE DINHEIRO</w:t>
          </w:r>
        </w:p>
      </w:tc>
      <w:tc>
        <w:tcPr>
          <w:tcW w:w="1559" w:type="dxa"/>
          <w:tcBorders>
            <w:top w:val="single" w:sz="4" w:space="0" w:color="auto"/>
            <w:left w:val="single" w:sz="4" w:space="0" w:color="auto"/>
            <w:bottom w:val="single" w:sz="4" w:space="0" w:color="auto"/>
            <w:right w:val="single" w:sz="4" w:space="0" w:color="auto"/>
          </w:tcBorders>
          <w:vAlign w:val="center"/>
        </w:tcPr>
        <w:p w14:paraId="048C5AE8" w14:textId="77777777" w:rsidR="00AA3E7A" w:rsidRPr="006C7D95" w:rsidRDefault="00AA3E7A" w:rsidP="00B954BD">
          <w:pPr>
            <w:jc w:val="center"/>
            <w:rPr>
              <w:rFonts w:asciiTheme="minorHAnsi" w:hAnsiTheme="minorHAnsi" w:cstheme="minorHAnsi"/>
              <w:b/>
              <w:bCs/>
              <w:sz w:val="16"/>
              <w:szCs w:val="16"/>
            </w:rPr>
          </w:pPr>
          <w:r w:rsidRPr="006C7D95">
            <w:rPr>
              <w:rFonts w:asciiTheme="minorHAnsi" w:hAnsiTheme="minorHAnsi" w:cstheme="minorHAnsi"/>
              <w:b/>
              <w:bCs/>
              <w:sz w:val="16"/>
              <w:szCs w:val="16"/>
            </w:rPr>
            <w:t>VERSÃO</w:t>
          </w:r>
        </w:p>
      </w:tc>
      <w:tc>
        <w:tcPr>
          <w:tcW w:w="1703" w:type="dxa"/>
          <w:tcBorders>
            <w:left w:val="single" w:sz="4" w:space="0" w:color="auto"/>
            <w:bottom w:val="single" w:sz="2" w:space="0" w:color="auto"/>
          </w:tcBorders>
          <w:vAlign w:val="center"/>
        </w:tcPr>
        <w:p w14:paraId="178827D0" w14:textId="6DDEF6DD" w:rsidR="00AA3E7A" w:rsidRPr="00B954BD" w:rsidRDefault="00077E5E" w:rsidP="00B954BD">
          <w:pPr>
            <w:pStyle w:val="Cabealho"/>
            <w:jc w:val="center"/>
            <w:rPr>
              <w:rFonts w:asciiTheme="minorHAnsi" w:hAnsiTheme="minorHAnsi" w:cstheme="minorHAnsi"/>
              <w:bCs w:val="0"/>
              <w:i w:val="0"/>
              <w:iCs w:val="0"/>
              <w:color w:val="auto"/>
              <w:sz w:val="20"/>
              <w:szCs w:val="20"/>
            </w:rPr>
          </w:pPr>
          <w:r>
            <w:rPr>
              <w:rFonts w:asciiTheme="minorHAnsi" w:hAnsiTheme="minorHAnsi" w:cstheme="minorHAnsi"/>
              <w:bCs w:val="0"/>
              <w:i w:val="0"/>
              <w:iCs w:val="0"/>
              <w:color w:val="auto"/>
              <w:sz w:val="20"/>
              <w:szCs w:val="20"/>
            </w:rPr>
            <w:t>1</w:t>
          </w:r>
          <w:r w:rsidR="007F554A">
            <w:rPr>
              <w:rFonts w:asciiTheme="minorHAnsi" w:hAnsiTheme="minorHAnsi" w:cstheme="minorHAnsi"/>
              <w:bCs w:val="0"/>
              <w:i w:val="0"/>
              <w:iCs w:val="0"/>
              <w:color w:val="auto"/>
              <w:sz w:val="20"/>
              <w:szCs w:val="20"/>
            </w:rPr>
            <w:t>1</w:t>
          </w:r>
        </w:p>
      </w:tc>
    </w:tr>
    <w:tr w:rsidR="00B954BD" w:rsidRPr="00B954BD" w14:paraId="599B771E" w14:textId="77777777" w:rsidTr="00EA59AB">
      <w:trPr>
        <w:cantSplit/>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E6E6E6"/>
        </w:tcPr>
        <w:p w14:paraId="1528CF0A" w14:textId="02E42C4E" w:rsidR="00B954BD" w:rsidRPr="00B954BD" w:rsidRDefault="00B954BD" w:rsidP="00B954BD">
          <w:pPr>
            <w:pStyle w:val="Cabealho"/>
            <w:rPr>
              <w:rFonts w:asciiTheme="minorHAnsi" w:hAnsiTheme="minorHAnsi" w:cstheme="minorHAnsi"/>
              <w:b/>
              <w:bCs w:val="0"/>
              <w:i w:val="0"/>
              <w:iCs w:val="0"/>
              <w:sz w:val="18"/>
              <w:szCs w:val="18"/>
            </w:rPr>
          </w:pPr>
          <w:r w:rsidRPr="00B954BD">
            <w:rPr>
              <w:rFonts w:asciiTheme="minorHAnsi" w:hAnsiTheme="minorHAnsi" w:cstheme="minorHAnsi"/>
              <w:b/>
              <w:bCs w:val="0"/>
              <w:i w:val="0"/>
              <w:iCs w:val="0"/>
              <w:sz w:val="18"/>
              <w:szCs w:val="18"/>
            </w:rPr>
            <w:t>Classificação da Informação:</w:t>
          </w:r>
          <w:r w:rsidR="002E716B" w:rsidRPr="00B954BD">
            <w:rPr>
              <w:rFonts w:asciiTheme="minorHAnsi" w:hAnsiTheme="minorHAnsi" w:cstheme="minorHAnsi"/>
              <w:b/>
              <w:sz w:val="18"/>
              <w:szCs w:val="18"/>
            </w:rPr>
            <w:t xml:space="preserve"> </w:t>
          </w:r>
          <w:proofErr w:type="gramStart"/>
          <w:r w:rsidR="002E716B" w:rsidRPr="00C00F9E">
            <w:rPr>
              <w:rFonts w:asciiTheme="minorHAnsi" w:hAnsiTheme="minorHAnsi" w:cstheme="minorHAnsi"/>
              <w:b/>
              <w:sz w:val="18"/>
              <w:szCs w:val="18"/>
            </w:rPr>
            <w:t>(</w:t>
          </w:r>
          <w:r w:rsidR="002E716B" w:rsidRPr="00C00F9E">
            <w:rPr>
              <w:rFonts w:cstheme="minorHAnsi"/>
              <w:b/>
              <w:sz w:val="18"/>
              <w:szCs w:val="18"/>
            </w:rPr>
            <w:t xml:space="preserve">  </w:t>
          </w:r>
          <w:r w:rsidR="002E716B" w:rsidRPr="00C00F9E">
            <w:rPr>
              <w:rFonts w:asciiTheme="minorHAnsi" w:hAnsiTheme="minorHAnsi" w:cstheme="minorHAnsi"/>
              <w:b/>
              <w:sz w:val="18"/>
              <w:szCs w:val="18"/>
            </w:rPr>
            <w:t>)</w:t>
          </w:r>
          <w:proofErr w:type="gramEnd"/>
          <w:r w:rsidR="002E716B" w:rsidRPr="00C00F9E">
            <w:rPr>
              <w:rFonts w:cstheme="minorHAnsi"/>
              <w:b/>
              <w:sz w:val="18"/>
              <w:szCs w:val="18"/>
            </w:rPr>
            <w:t xml:space="preserve">  </w:t>
          </w:r>
          <w:r w:rsidR="002E716B" w:rsidRPr="00C00F9E">
            <w:rPr>
              <w:rFonts w:asciiTheme="minorHAnsi" w:hAnsiTheme="minorHAnsi" w:cstheme="minorHAnsi"/>
              <w:sz w:val="18"/>
              <w:szCs w:val="18"/>
            </w:rPr>
            <w:t xml:space="preserve">PÚBLICO    </w:t>
          </w:r>
          <w:r w:rsidR="002E716B" w:rsidRPr="00C00F9E">
            <w:rPr>
              <w:rFonts w:cstheme="minorHAnsi"/>
              <w:sz w:val="18"/>
              <w:szCs w:val="18"/>
            </w:rPr>
            <w:t xml:space="preserve">   </w:t>
          </w:r>
          <w:r w:rsidR="002E716B" w:rsidRPr="00C00F9E">
            <w:rPr>
              <w:rFonts w:asciiTheme="minorHAnsi" w:eastAsia="MS Gothic" w:hAnsiTheme="minorHAnsi" w:cstheme="minorHAnsi"/>
              <w:b/>
              <w:sz w:val="18"/>
              <w:szCs w:val="18"/>
            </w:rPr>
            <w:t>(</w:t>
          </w:r>
          <w:r w:rsidR="002E716B" w:rsidRPr="00C00F9E">
            <w:rPr>
              <w:rFonts w:eastAsia="MS Gothic" w:cstheme="minorHAnsi"/>
              <w:b/>
              <w:sz w:val="18"/>
              <w:szCs w:val="18"/>
            </w:rPr>
            <w:t xml:space="preserve"> </w:t>
          </w:r>
          <w:r w:rsidR="002E716B">
            <w:rPr>
              <w:rFonts w:eastAsia="MS Gothic" w:cstheme="minorHAnsi"/>
              <w:b/>
              <w:sz w:val="18"/>
              <w:szCs w:val="18"/>
            </w:rPr>
            <w:t>X</w:t>
          </w:r>
          <w:r w:rsidR="002E716B" w:rsidRPr="00C00F9E">
            <w:rPr>
              <w:rFonts w:eastAsia="MS Gothic" w:cstheme="minorHAnsi"/>
              <w:b/>
              <w:sz w:val="18"/>
              <w:szCs w:val="18"/>
            </w:rPr>
            <w:t xml:space="preserve"> </w:t>
          </w:r>
          <w:r w:rsidR="002E716B" w:rsidRPr="00C00F9E">
            <w:rPr>
              <w:rFonts w:asciiTheme="minorHAnsi" w:eastAsia="MS Gothic" w:hAnsiTheme="minorHAnsi" w:cstheme="minorHAnsi"/>
              <w:b/>
              <w:sz w:val="18"/>
              <w:szCs w:val="18"/>
            </w:rPr>
            <w:t>)</w:t>
          </w:r>
          <w:r w:rsidR="002E716B" w:rsidRPr="00C00F9E">
            <w:rPr>
              <w:rFonts w:eastAsia="MS Gothic" w:cstheme="minorHAnsi"/>
              <w:sz w:val="18"/>
              <w:szCs w:val="18"/>
            </w:rPr>
            <w:t xml:space="preserve">  </w:t>
          </w:r>
          <w:r w:rsidR="002E716B" w:rsidRPr="00C00F9E">
            <w:rPr>
              <w:rFonts w:asciiTheme="minorHAnsi" w:hAnsiTheme="minorHAnsi" w:cstheme="minorHAnsi"/>
              <w:sz w:val="18"/>
              <w:szCs w:val="18"/>
            </w:rPr>
            <w:t xml:space="preserve">INTERNO      </w:t>
          </w:r>
          <w:r w:rsidR="002E716B" w:rsidRPr="00C00F9E">
            <w:rPr>
              <w:rFonts w:cstheme="minorHAnsi"/>
              <w:sz w:val="18"/>
              <w:szCs w:val="18"/>
            </w:rPr>
            <w:t xml:space="preserve"> </w:t>
          </w:r>
          <w:r w:rsidR="002E716B" w:rsidRPr="00C00F9E">
            <w:rPr>
              <w:rFonts w:asciiTheme="minorHAnsi" w:hAnsiTheme="minorHAnsi" w:cstheme="minorHAnsi"/>
              <w:b/>
              <w:sz w:val="18"/>
              <w:szCs w:val="18"/>
            </w:rPr>
            <w:t>(</w:t>
          </w:r>
          <w:r w:rsidR="002E716B" w:rsidRPr="00C00F9E">
            <w:rPr>
              <w:rFonts w:cstheme="minorHAnsi"/>
              <w:b/>
              <w:sz w:val="18"/>
              <w:szCs w:val="18"/>
            </w:rPr>
            <w:t xml:space="preserve">  </w:t>
          </w:r>
          <w:r w:rsidR="002E716B" w:rsidRPr="00C00F9E">
            <w:rPr>
              <w:rFonts w:asciiTheme="minorHAnsi" w:hAnsiTheme="minorHAnsi" w:cstheme="minorHAnsi"/>
              <w:b/>
              <w:sz w:val="18"/>
              <w:szCs w:val="18"/>
            </w:rPr>
            <w:t>)</w:t>
          </w:r>
          <w:r w:rsidR="002E716B" w:rsidRPr="00C00F9E">
            <w:rPr>
              <w:rFonts w:cstheme="minorHAnsi"/>
              <w:sz w:val="18"/>
              <w:szCs w:val="18"/>
            </w:rPr>
            <w:t xml:space="preserve">  </w:t>
          </w:r>
          <w:r w:rsidR="002E716B" w:rsidRPr="00C00F9E">
            <w:rPr>
              <w:rFonts w:asciiTheme="minorHAnsi" w:hAnsiTheme="minorHAnsi" w:cstheme="minorHAnsi"/>
              <w:sz w:val="18"/>
              <w:szCs w:val="18"/>
            </w:rPr>
            <w:t xml:space="preserve">CONFIDENCIAL    </w:t>
          </w:r>
          <w:r w:rsidR="002E716B" w:rsidRPr="00C00F9E">
            <w:rPr>
              <w:rFonts w:cstheme="minorHAnsi"/>
              <w:sz w:val="18"/>
              <w:szCs w:val="18"/>
            </w:rPr>
            <w:t xml:space="preserve"> </w:t>
          </w:r>
          <w:r w:rsidR="002E716B" w:rsidRPr="00C00F9E">
            <w:rPr>
              <w:rFonts w:asciiTheme="minorHAnsi" w:hAnsiTheme="minorHAnsi" w:cstheme="minorHAnsi"/>
              <w:sz w:val="18"/>
              <w:szCs w:val="18"/>
            </w:rPr>
            <w:t xml:space="preserve">   </w:t>
          </w:r>
          <w:r w:rsidR="002E716B" w:rsidRPr="00C00F9E">
            <w:rPr>
              <w:rFonts w:asciiTheme="minorHAnsi" w:hAnsiTheme="minorHAnsi" w:cstheme="minorHAnsi"/>
              <w:b/>
              <w:sz w:val="18"/>
              <w:szCs w:val="18"/>
            </w:rPr>
            <w:t>(</w:t>
          </w:r>
          <w:r w:rsidR="002E716B" w:rsidRPr="00C00F9E">
            <w:rPr>
              <w:rFonts w:cstheme="minorHAnsi"/>
              <w:b/>
              <w:sz w:val="18"/>
              <w:szCs w:val="18"/>
            </w:rPr>
            <w:t xml:space="preserve">  </w:t>
          </w:r>
          <w:r w:rsidR="002E716B" w:rsidRPr="00C00F9E">
            <w:rPr>
              <w:rFonts w:asciiTheme="minorHAnsi" w:hAnsiTheme="minorHAnsi" w:cstheme="minorHAnsi"/>
              <w:b/>
              <w:sz w:val="18"/>
              <w:szCs w:val="18"/>
            </w:rPr>
            <w:t>)</w:t>
          </w:r>
          <w:r w:rsidR="002E716B" w:rsidRPr="00C00F9E">
            <w:rPr>
              <w:rFonts w:cstheme="minorHAnsi"/>
              <w:sz w:val="18"/>
              <w:szCs w:val="18"/>
            </w:rPr>
            <w:t xml:space="preserve">  </w:t>
          </w:r>
          <w:r w:rsidR="002E716B" w:rsidRPr="00C00F9E">
            <w:rPr>
              <w:rFonts w:asciiTheme="minorHAnsi" w:hAnsiTheme="minorHAnsi" w:cstheme="minorHAnsi"/>
              <w:sz w:val="18"/>
              <w:szCs w:val="18"/>
            </w:rPr>
            <w:t xml:space="preserve">CONFIDENCIAL RESTRITO       </w:t>
          </w:r>
          <w:r w:rsidR="002E716B" w:rsidRPr="00C00F9E">
            <w:rPr>
              <w:rFonts w:cstheme="minorHAnsi"/>
              <w:sz w:val="18"/>
              <w:szCs w:val="18"/>
            </w:rPr>
            <w:t xml:space="preserve"> </w:t>
          </w:r>
          <w:r w:rsidR="002E716B" w:rsidRPr="00C00F9E">
            <w:rPr>
              <w:rFonts w:asciiTheme="minorHAnsi" w:hAnsiTheme="minorHAnsi" w:cstheme="minorHAnsi"/>
              <w:b/>
              <w:sz w:val="18"/>
              <w:szCs w:val="18"/>
            </w:rPr>
            <w:t>(</w:t>
          </w:r>
          <w:r w:rsidR="002E716B" w:rsidRPr="00C00F9E">
            <w:rPr>
              <w:rFonts w:cstheme="minorHAnsi"/>
              <w:b/>
              <w:sz w:val="18"/>
              <w:szCs w:val="18"/>
            </w:rPr>
            <w:t xml:space="preserve">  </w:t>
          </w:r>
          <w:r w:rsidR="002E716B" w:rsidRPr="00C00F9E">
            <w:rPr>
              <w:rFonts w:asciiTheme="minorHAnsi" w:hAnsiTheme="minorHAnsi" w:cstheme="minorHAnsi"/>
              <w:b/>
              <w:sz w:val="18"/>
              <w:szCs w:val="18"/>
            </w:rPr>
            <w:t>)</w:t>
          </w:r>
          <w:r w:rsidR="002E716B" w:rsidRPr="00C00F9E">
            <w:rPr>
              <w:rFonts w:cstheme="minorHAnsi"/>
              <w:sz w:val="18"/>
              <w:szCs w:val="18"/>
            </w:rPr>
            <w:t xml:space="preserve">  </w:t>
          </w:r>
          <w:r w:rsidR="002E716B" w:rsidRPr="00C00F9E">
            <w:rPr>
              <w:rFonts w:asciiTheme="minorHAnsi" w:hAnsiTheme="minorHAnsi" w:cstheme="minorHAnsi"/>
              <w:sz w:val="18"/>
              <w:szCs w:val="18"/>
            </w:rPr>
            <w:t>SECRETO</w:t>
          </w:r>
        </w:p>
      </w:tc>
    </w:tr>
    <w:bookmarkEnd w:id="151"/>
  </w:tbl>
  <w:p w14:paraId="38868FB3" w14:textId="77777777" w:rsidR="00737040" w:rsidRPr="00B954BD" w:rsidRDefault="00737040">
    <w:pPr>
      <w:pStyle w:val="Cabealho"/>
      <w:rPr>
        <w:rFonts w:cs="Tahoma"/>
        <w:i w:val="0"/>
        <w:iCs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AAB"/>
    <w:multiLevelType w:val="hybridMultilevel"/>
    <w:tmpl w:val="E59C48DA"/>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1" w15:restartNumberingAfterBreak="0">
    <w:nsid w:val="047A5DB8"/>
    <w:multiLevelType w:val="hybridMultilevel"/>
    <w:tmpl w:val="579A27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4F60911"/>
    <w:multiLevelType w:val="hybridMultilevel"/>
    <w:tmpl w:val="FA4CFD9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 w15:restartNumberingAfterBreak="0">
    <w:nsid w:val="087474BC"/>
    <w:multiLevelType w:val="hybridMultilevel"/>
    <w:tmpl w:val="534263A0"/>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4" w15:restartNumberingAfterBreak="0">
    <w:nsid w:val="109B3042"/>
    <w:multiLevelType w:val="hybridMultilevel"/>
    <w:tmpl w:val="FEBC1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222587"/>
    <w:multiLevelType w:val="hybridMultilevel"/>
    <w:tmpl w:val="BCC21454"/>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6" w15:restartNumberingAfterBreak="0">
    <w:nsid w:val="1E111C9B"/>
    <w:multiLevelType w:val="multilevel"/>
    <w:tmpl w:val="5F76AD9E"/>
    <w:lvl w:ilvl="0">
      <w:start w:val="6"/>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15:restartNumberingAfterBreak="0">
    <w:nsid w:val="1F9122E3"/>
    <w:multiLevelType w:val="hybridMultilevel"/>
    <w:tmpl w:val="3A7C2EF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8" w15:restartNumberingAfterBreak="0">
    <w:nsid w:val="270777A8"/>
    <w:multiLevelType w:val="hybridMultilevel"/>
    <w:tmpl w:val="91E0B5C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9" w15:restartNumberingAfterBreak="0">
    <w:nsid w:val="27DF53AA"/>
    <w:multiLevelType w:val="hybridMultilevel"/>
    <w:tmpl w:val="DBA0287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2E3B5B7B"/>
    <w:multiLevelType w:val="hybridMultilevel"/>
    <w:tmpl w:val="B04CF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21D315C"/>
    <w:multiLevelType w:val="hybridMultilevel"/>
    <w:tmpl w:val="84BA68C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6313954"/>
    <w:multiLevelType w:val="hybridMultilevel"/>
    <w:tmpl w:val="09B60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D54BBC"/>
    <w:multiLevelType w:val="hybridMultilevel"/>
    <w:tmpl w:val="43DEFA8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37AD239D"/>
    <w:multiLevelType w:val="multilevel"/>
    <w:tmpl w:val="D3E81F70"/>
    <w:lvl w:ilvl="0">
      <w:start w:val="6"/>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10"/>
      <w:numFmt w:val="decimal"/>
      <w:lvlText w:val="%1.%2.%3"/>
      <w:lvlJc w:val="left"/>
      <w:pPr>
        <w:ind w:left="1158" w:hanging="780"/>
      </w:pPr>
      <w:rPr>
        <w:rFonts w:hint="default"/>
      </w:rPr>
    </w:lvl>
    <w:lvl w:ilvl="3">
      <w:start w:val="1"/>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3B737C14"/>
    <w:multiLevelType w:val="multilevel"/>
    <w:tmpl w:val="CC3A4F78"/>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73D4F"/>
    <w:multiLevelType w:val="hybridMultilevel"/>
    <w:tmpl w:val="9176D2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5447DBE"/>
    <w:multiLevelType w:val="hybridMultilevel"/>
    <w:tmpl w:val="67467E9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4E625184"/>
    <w:multiLevelType w:val="hybridMultilevel"/>
    <w:tmpl w:val="EB7448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50505D83"/>
    <w:multiLevelType w:val="hybridMultilevel"/>
    <w:tmpl w:val="69C637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20E39B3"/>
    <w:multiLevelType w:val="hybridMultilevel"/>
    <w:tmpl w:val="A8461F9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54755E6C"/>
    <w:multiLevelType w:val="hybridMultilevel"/>
    <w:tmpl w:val="556A2234"/>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15:restartNumberingAfterBreak="0">
    <w:nsid w:val="56C227F7"/>
    <w:multiLevelType w:val="multilevel"/>
    <w:tmpl w:val="E6A4E900"/>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B702457"/>
    <w:multiLevelType w:val="hybridMultilevel"/>
    <w:tmpl w:val="CD5E06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2AD5A0C"/>
    <w:multiLevelType w:val="hybridMultilevel"/>
    <w:tmpl w:val="8F5E6B4E"/>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25" w15:restartNumberingAfterBreak="0">
    <w:nsid w:val="71EB0DB0"/>
    <w:multiLevelType w:val="multilevel"/>
    <w:tmpl w:val="A5B48CB6"/>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81F20D6"/>
    <w:multiLevelType w:val="multilevel"/>
    <w:tmpl w:val="0416001F"/>
    <w:lvl w:ilvl="0">
      <w:start w:val="1"/>
      <w:numFmt w:val="decimal"/>
      <w:lvlText w:val="%1."/>
      <w:lvlJc w:val="left"/>
      <w:pPr>
        <w:ind w:left="-12" w:hanging="360"/>
      </w:pPr>
    </w:lvl>
    <w:lvl w:ilvl="1">
      <w:start w:val="1"/>
      <w:numFmt w:val="decimal"/>
      <w:lvlText w:val="%1.%2."/>
      <w:lvlJc w:val="left"/>
      <w:pPr>
        <w:ind w:left="420" w:hanging="432"/>
      </w:pPr>
    </w:lvl>
    <w:lvl w:ilvl="2">
      <w:start w:val="1"/>
      <w:numFmt w:val="decimal"/>
      <w:lvlText w:val="%1.%2.%3."/>
      <w:lvlJc w:val="left"/>
      <w:pPr>
        <w:ind w:left="852" w:hanging="504"/>
      </w:pPr>
    </w:lvl>
    <w:lvl w:ilvl="3">
      <w:start w:val="1"/>
      <w:numFmt w:val="decimal"/>
      <w:lvlText w:val="%1.%2.%3.%4."/>
      <w:lvlJc w:val="left"/>
      <w:pPr>
        <w:ind w:left="1356" w:hanging="648"/>
      </w:pPr>
    </w:lvl>
    <w:lvl w:ilvl="4">
      <w:start w:val="1"/>
      <w:numFmt w:val="decimal"/>
      <w:lvlText w:val="%1.%2.%3.%4.%5."/>
      <w:lvlJc w:val="left"/>
      <w:pPr>
        <w:ind w:left="1860" w:hanging="792"/>
      </w:pPr>
    </w:lvl>
    <w:lvl w:ilvl="5">
      <w:start w:val="1"/>
      <w:numFmt w:val="decimal"/>
      <w:lvlText w:val="%1.%2.%3.%4.%5.%6."/>
      <w:lvlJc w:val="left"/>
      <w:pPr>
        <w:ind w:left="2364" w:hanging="936"/>
      </w:pPr>
    </w:lvl>
    <w:lvl w:ilvl="6">
      <w:start w:val="1"/>
      <w:numFmt w:val="decimal"/>
      <w:lvlText w:val="%1.%2.%3.%4.%5.%6.%7."/>
      <w:lvlJc w:val="left"/>
      <w:pPr>
        <w:ind w:left="2868" w:hanging="1080"/>
      </w:pPr>
    </w:lvl>
    <w:lvl w:ilvl="7">
      <w:start w:val="1"/>
      <w:numFmt w:val="decimal"/>
      <w:lvlText w:val="%1.%2.%3.%4.%5.%6.%7.%8."/>
      <w:lvlJc w:val="left"/>
      <w:pPr>
        <w:ind w:left="3372" w:hanging="1224"/>
      </w:pPr>
    </w:lvl>
    <w:lvl w:ilvl="8">
      <w:start w:val="1"/>
      <w:numFmt w:val="decimal"/>
      <w:lvlText w:val="%1.%2.%3.%4.%5.%6.%7.%8.%9."/>
      <w:lvlJc w:val="left"/>
      <w:pPr>
        <w:ind w:left="3948" w:hanging="1440"/>
      </w:pPr>
    </w:lvl>
  </w:abstractNum>
  <w:abstractNum w:abstractNumId="27" w15:restartNumberingAfterBreak="0">
    <w:nsid w:val="7A8522B4"/>
    <w:multiLevelType w:val="hybridMultilevel"/>
    <w:tmpl w:val="016CCEF8"/>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28" w15:restartNumberingAfterBreak="0">
    <w:nsid w:val="7E40370B"/>
    <w:multiLevelType w:val="multilevel"/>
    <w:tmpl w:val="B428E18C"/>
    <w:lvl w:ilvl="0">
      <w:start w:val="6"/>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15:restartNumberingAfterBreak="0">
    <w:nsid w:val="7E9C77A3"/>
    <w:multiLevelType w:val="multilevel"/>
    <w:tmpl w:val="CE88E4E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964383326">
    <w:abstractNumId w:val="26"/>
  </w:num>
  <w:num w:numId="2" w16cid:durableId="2086143889">
    <w:abstractNumId w:val="13"/>
  </w:num>
  <w:num w:numId="3" w16cid:durableId="183397833">
    <w:abstractNumId w:val="21"/>
  </w:num>
  <w:num w:numId="4" w16cid:durableId="1748652125">
    <w:abstractNumId w:val="23"/>
  </w:num>
  <w:num w:numId="5" w16cid:durableId="538204956">
    <w:abstractNumId w:val="12"/>
  </w:num>
  <w:num w:numId="6" w16cid:durableId="277637992">
    <w:abstractNumId w:val="20"/>
  </w:num>
  <w:num w:numId="7" w16cid:durableId="1635138304">
    <w:abstractNumId w:val="4"/>
  </w:num>
  <w:num w:numId="8" w16cid:durableId="708724722">
    <w:abstractNumId w:val="10"/>
  </w:num>
  <w:num w:numId="9" w16cid:durableId="402685652">
    <w:abstractNumId w:val="6"/>
  </w:num>
  <w:num w:numId="10" w16cid:durableId="60951137">
    <w:abstractNumId w:val="29"/>
  </w:num>
  <w:num w:numId="11" w16cid:durableId="1261257268">
    <w:abstractNumId w:val="8"/>
  </w:num>
  <w:num w:numId="12" w16cid:durableId="157767342">
    <w:abstractNumId w:val="7"/>
  </w:num>
  <w:num w:numId="13" w16cid:durableId="1573197847">
    <w:abstractNumId w:val="27"/>
  </w:num>
  <w:num w:numId="14" w16cid:durableId="765342393">
    <w:abstractNumId w:val="2"/>
  </w:num>
  <w:num w:numId="15" w16cid:durableId="1572499762">
    <w:abstractNumId w:val="24"/>
  </w:num>
  <w:num w:numId="16" w16cid:durableId="1124271606">
    <w:abstractNumId w:val="5"/>
  </w:num>
  <w:num w:numId="17" w16cid:durableId="1823501047">
    <w:abstractNumId w:val="3"/>
  </w:num>
  <w:num w:numId="18" w16cid:durableId="1353872531">
    <w:abstractNumId w:val="0"/>
  </w:num>
  <w:num w:numId="19" w16cid:durableId="1455517061">
    <w:abstractNumId w:val="19"/>
  </w:num>
  <w:num w:numId="20" w16cid:durableId="1432433343">
    <w:abstractNumId w:val="11"/>
  </w:num>
  <w:num w:numId="21" w16cid:durableId="210188265">
    <w:abstractNumId w:val="16"/>
  </w:num>
  <w:num w:numId="22" w16cid:durableId="549804553">
    <w:abstractNumId w:val="1"/>
  </w:num>
  <w:num w:numId="23" w16cid:durableId="1299452536">
    <w:abstractNumId w:val="17"/>
  </w:num>
  <w:num w:numId="24" w16cid:durableId="505511192">
    <w:abstractNumId w:val="28"/>
  </w:num>
  <w:num w:numId="25" w16cid:durableId="1441099428">
    <w:abstractNumId w:val="25"/>
  </w:num>
  <w:num w:numId="26" w16cid:durableId="908685320">
    <w:abstractNumId w:val="14"/>
  </w:num>
  <w:num w:numId="27" w16cid:durableId="645889321">
    <w:abstractNumId w:val="22"/>
  </w:num>
  <w:num w:numId="28" w16cid:durableId="376703803">
    <w:abstractNumId w:val="15"/>
  </w:num>
  <w:num w:numId="29" w16cid:durableId="1062488734">
    <w:abstractNumId w:val="18"/>
  </w:num>
  <w:num w:numId="30" w16cid:durableId="19343166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90"/>
    <w:rsid w:val="00000992"/>
    <w:rsid w:val="00000D15"/>
    <w:rsid w:val="0000131E"/>
    <w:rsid w:val="000015CD"/>
    <w:rsid w:val="00002ED8"/>
    <w:rsid w:val="0000335A"/>
    <w:rsid w:val="0000360F"/>
    <w:rsid w:val="00010864"/>
    <w:rsid w:val="000114D2"/>
    <w:rsid w:val="00013052"/>
    <w:rsid w:val="0001410E"/>
    <w:rsid w:val="000141FE"/>
    <w:rsid w:val="00020232"/>
    <w:rsid w:val="00020BCC"/>
    <w:rsid w:val="00020EA9"/>
    <w:rsid w:val="0002205A"/>
    <w:rsid w:val="0002206D"/>
    <w:rsid w:val="00022B6D"/>
    <w:rsid w:val="00022D83"/>
    <w:rsid w:val="00022EE8"/>
    <w:rsid w:val="00024E86"/>
    <w:rsid w:val="000256D3"/>
    <w:rsid w:val="00030552"/>
    <w:rsid w:val="000317C6"/>
    <w:rsid w:val="00032154"/>
    <w:rsid w:val="00032DAF"/>
    <w:rsid w:val="00034EED"/>
    <w:rsid w:val="00036AF7"/>
    <w:rsid w:val="0003715E"/>
    <w:rsid w:val="00041E77"/>
    <w:rsid w:val="000424C9"/>
    <w:rsid w:val="00042BDF"/>
    <w:rsid w:val="00044529"/>
    <w:rsid w:val="00045247"/>
    <w:rsid w:val="00045BCB"/>
    <w:rsid w:val="00045C73"/>
    <w:rsid w:val="00046387"/>
    <w:rsid w:val="00047C1F"/>
    <w:rsid w:val="00047F69"/>
    <w:rsid w:val="00051BF4"/>
    <w:rsid w:val="00053628"/>
    <w:rsid w:val="00053E24"/>
    <w:rsid w:val="00054EF3"/>
    <w:rsid w:val="00054F20"/>
    <w:rsid w:val="0005542C"/>
    <w:rsid w:val="00056196"/>
    <w:rsid w:val="00060FEF"/>
    <w:rsid w:val="00061D0D"/>
    <w:rsid w:val="000625D5"/>
    <w:rsid w:val="00062D4D"/>
    <w:rsid w:val="00067E91"/>
    <w:rsid w:val="00070F0E"/>
    <w:rsid w:val="00072C8D"/>
    <w:rsid w:val="00076D17"/>
    <w:rsid w:val="00076FAF"/>
    <w:rsid w:val="0007747C"/>
    <w:rsid w:val="00077E5E"/>
    <w:rsid w:val="00082CC5"/>
    <w:rsid w:val="0008500F"/>
    <w:rsid w:val="00085943"/>
    <w:rsid w:val="0008612C"/>
    <w:rsid w:val="00086B9A"/>
    <w:rsid w:val="00086DCF"/>
    <w:rsid w:val="00090991"/>
    <w:rsid w:val="0009124A"/>
    <w:rsid w:val="000932B6"/>
    <w:rsid w:val="0009370F"/>
    <w:rsid w:val="00094782"/>
    <w:rsid w:val="00095C67"/>
    <w:rsid w:val="00095C9A"/>
    <w:rsid w:val="00096634"/>
    <w:rsid w:val="00096ADC"/>
    <w:rsid w:val="00097E48"/>
    <w:rsid w:val="000A0648"/>
    <w:rsid w:val="000A0698"/>
    <w:rsid w:val="000A18C0"/>
    <w:rsid w:val="000A5ADE"/>
    <w:rsid w:val="000A5EBD"/>
    <w:rsid w:val="000B17F8"/>
    <w:rsid w:val="000B19BE"/>
    <w:rsid w:val="000B4999"/>
    <w:rsid w:val="000B4AC1"/>
    <w:rsid w:val="000B60BC"/>
    <w:rsid w:val="000C1A66"/>
    <w:rsid w:val="000C6621"/>
    <w:rsid w:val="000C6B28"/>
    <w:rsid w:val="000C7996"/>
    <w:rsid w:val="000D562C"/>
    <w:rsid w:val="000D571F"/>
    <w:rsid w:val="000D645F"/>
    <w:rsid w:val="000E003C"/>
    <w:rsid w:val="000E1272"/>
    <w:rsid w:val="000E22D1"/>
    <w:rsid w:val="000E2581"/>
    <w:rsid w:val="000E47B7"/>
    <w:rsid w:val="000E4B71"/>
    <w:rsid w:val="000E4E25"/>
    <w:rsid w:val="000E65E9"/>
    <w:rsid w:val="000E6CB1"/>
    <w:rsid w:val="000F293D"/>
    <w:rsid w:val="000F5C3E"/>
    <w:rsid w:val="000F7B95"/>
    <w:rsid w:val="00102209"/>
    <w:rsid w:val="00102357"/>
    <w:rsid w:val="00102F8E"/>
    <w:rsid w:val="00104D75"/>
    <w:rsid w:val="00104DE4"/>
    <w:rsid w:val="00106443"/>
    <w:rsid w:val="00107130"/>
    <w:rsid w:val="00110558"/>
    <w:rsid w:val="001122E1"/>
    <w:rsid w:val="001124EC"/>
    <w:rsid w:val="001127AD"/>
    <w:rsid w:val="001143C5"/>
    <w:rsid w:val="0011441E"/>
    <w:rsid w:val="00114ED5"/>
    <w:rsid w:val="00116135"/>
    <w:rsid w:val="00117C96"/>
    <w:rsid w:val="00120277"/>
    <w:rsid w:val="00120C15"/>
    <w:rsid w:val="0012174F"/>
    <w:rsid w:val="0012202C"/>
    <w:rsid w:val="00122E69"/>
    <w:rsid w:val="0012658C"/>
    <w:rsid w:val="00127FC0"/>
    <w:rsid w:val="00130D4C"/>
    <w:rsid w:val="001314E6"/>
    <w:rsid w:val="001335DF"/>
    <w:rsid w:val="0013496F"/>
    <w:rsid w:val="001350BA"/>
    <w:rsid w:val="00135360"/>
    <w:rsid w:val="001353B4"/>
    <w:rsid w:val="00135848"/>
    <w:rsid w:val="00135E66"/>
    <w:rsid w:val="00140B8D"/>
    <w:rsid w:val="001413F7"/>
    <w:rsid w:val="001417B5"/>
    <w:rsid w:val="00141D29"/>
    <w:rsid w:val="00144EE6"/>
    <w:rsid w:val="001460AC"/>
    <w:rsid w:val="00147B90"/>
    <w:rsid w:val="00151277"/>
    <w:rsid w:val="00154BEC"/>
    <w:rsid w:val="0016122D"/>
    <w:rsid w:val="001623A3"/>
    <w:rsid w:val="001623B9"/>
    <w:rsid w:val="001646B7"/>
    <w:rsid w:val="00164D58"/>
    <w:rsid w:val="001660EA"/>
    <w:rsid w:val="00167347"/>
    <w:rsid w:val="00167DFC"/>
    <w:rsid w:val="00171A18"/>
    <w:rsid w:val="0017352B"/>
    <w:rsid w:val="00173A94"/>
    <w:rsid w:val="001750B5"/>
    <w:rsid w:val="00175FC5"/>
    <w:rsid w:val="00176EBA"/>
    <w:rsid w:val="001776BC"/>
    <w:rsid w:val="001776D1"/>
    <w:rsid w:val="00182DDE"/>
    <w:rsid w:val="001924AB"/>
    <w:rsid w:val="001937A7"/>
    <w:rsid w:val="001948C4"/>
    <w:rsid w:val="0019522A"/>
    <w:rsid w:val="00195CAB"/>
    <w:rsid w:val="00196BA6"/>
    <w:rsid w:val="00196ED5"/>
    <w:rsid w:val="00197994"/>
    <w:rsid w:val="00197E0E"/>
    <w:rsid w:val="001A04F5"/>
    <w:rsid w:val="001A0A36"/>
    <w:rsid w:val="001A140B"/>
    <w:rsid w:val="001A1EE2"/>
    <w:rsid w:val="001A3175"/>
    <w:rsid w:val="001A3BEF"/>
    <w:rsid w:val="001A60FE"/>
    <w:rsid w:val="001A61C3"/>
    <w:rsid w:val="001A6523"/>
    <w:rsid w:val="001B01A4"/>
    <w:rsid w:val="001B29BC"/>
    <w:rsid w:val="001B3462"/>
    <w:rsid w:val="001B566D"/>
    <w:rsid w:val="001B777F"/>
    <w:rsid w:val="001C1846"/>
    <w:rsid w:val="001C49C3"/>
    <w:rsid w:val="001C4EAD"/>
    <w:rsid w:val="001C5935"/>
    <w:rsid w:val="001C5A5E"/>
    <w:rsid w:val="001C760B"/>
    <w:rsid w:val="001D3B0F"/>
    <w:rsid w:val="001D557E"/>
    <w:rsid w:val="001D57CE"/>
    <w:rsid w:val="001D5CE0"/>
    <w:rsid w:val="001E0065"/>
    <w:rsid w:val="001E5305"/>
    <w:rsid w:val="001E60D8"/>
    <w:rsid w:val="001E6C6B"/>
    <w:rsid w:val="001E71DE"/>
    <w:rsid w:val="001F12E2"/>
    <w:rsid w:val="001F1324"/>
    <w:rsid w:val="001F1A42"/>
    <w:rsid w:val="001F1BE2"/>
    <w:rsid w:val="001F206B"/>
    <w:rsid w:val="001F49AB"/>
    <w:rsid w:val="001F764F"/>
    <w:rsid w:val="001F775E"/>
    <w:rsid w:val="002004AC"/>
    <w:rsid w:val="0020079A"/>
    <w:rsid w:val="00200F47"/>
    <w:rsid w:val="00201488"/>
    <w:rsid w:val="002020BB"/>
    <w:rsid w:val="00202D8F"/>
    <w:rsid w:val="00204B11"/>
    <w:rsid w:val="0020591B"/>
    <w:rsid w:val="00207176"/>
    <w:rsid w:val="002101E8"/>
    <w:rsid w:val="00217074"/>
    <w:rsid w:val="0021758B"/>
    <w:rsid w:val="00222B09"/>
    <w:rsid w:val="00223D8C"/>
    <w:rsid w:val="002250A1"/>
    <w:rsid w:val="0022510A"/>
    <w:rsid w:val="00225B07"/>
    <w:rsid w:val="00225D57"/>
    <w:rsid w:val="00230558"/>
    <w:rsid w:val="002309C6"/>
    <w:rsid w:val="00231445"/>
    <w:rsid w:val="00232882"/>
    <w:rsid w:val="00233889"/>
    <w:rsid w:val="002338D6"/>
    <w:rsid w:val="002346AC"/>
    <w:rsid w:val="0023717B"/>
    <w:rsid w:val="00237F25"/>
    <w:rsid w:val="00241EC0"/>
    <w:rsid w:val="00241F67"/>
    <w:rsid w:val="00242540"/>
    <w:rsid w:val="002439D8"/>
    <w:rsid w:val="0024477F"/>
    <w:rsid w:val="00244FD9"/>
    <w:rsid w:val="00245F11"/>
    <w:rsid w:val="0024657B"/>
    <w:rsid w:val="00246815"/>
    <w:rsid w:val="00246F37"/>
    <w:rsid w:val="00246F99"/>
    <w:rsid w:val="00247600"/>
    <w:rsid w:val="002508FA"/>
    <w:rsid w:val="00252C3E"/>
    <w:rsid w:val="002563E2"/>
    <w:rsid w:val="002566BC"/>
    <w:rsid w:val="00256901"/>
    <w:rsid w:val="00257568"/>
    <w:rsid w:val="00257920"/>
    <w:rsid w:val="00257F9B"/>
    <w:rsid w:val="002606D5"/>
    <w:rsid w:val="00261239"/>
    <w:rsid w:val="002628BB"/>
    <w:rsid w:val="00263334"/>
    <w:rsid w:val="002638AC"/>
    <w:rsid w:val="0026492E"/>
    <w:rsid w:val="00265CFF"/>
    <w:rsid w:val="00266411"/>
    <w:rsid w:val="00271936"/>
    <w:rsid w:val="00271AED"/>
    <w:rsid w:val="00273EC6"/>
    <w:rsid w:val="0027504E"/>
    <w:rsid w:val="002753E7"/>
    <w:rsid w:val="002762E7"/>
    <w:rsid w:val="00276FBB"/>
    <w:rsid w:val="002772ED"/>
    <w:rsid w:val="0028253D"/>
    <w:rsid w:val="00284D5D"/>
    <w:rsid w:val="00285888"/>
    <w:rsid w:val="00285E94"/>
    <w:rsid w:val="00286EE1"/>
    <w:rsid w:val="00287C9F"/>
    <w:rsid w:val="00290159"/>
    <w:rsid w:val="00293452"/>
    <w:rsid w:val="002939F7"/>
    <w:rsid w:val="002972EB"/>
    <w:rsid w:val="002A24B1"/>
    <w:rsid w:val="002A31CD"/>
    <w:rsid w:val="002A3529"/>
    <w:rsid w:val="002A45BA"/>
    <w:rsid w:val="002A6FA9"/>
    <w:rsid w:val="002B3482"/>
    <w:rsid w:val="002B3696"/>
    <w:rsid w:val="002B5955"/>
    <w:rsid w:val="002B5A1E"/>
    <w:rsid w:val="002B5E5C"/>
    <w:rsid w:val="002C030B"/>
    <w:rsid w:val="002C0F62"/>
    <w:rsid w:val="002C2751"/>
    <w:rsid w:val="002C48E7"/>
    <w:rsid w:val="002C61EF"/>
    <w:rsid w:val="002C7838"/>
    <w:rsid w:val="002C7FB0"/>
    <w:rsid w:val="002D00C7"/>
    <w:rsid w:val="002D0500"/>
    <w:rsid w:val="002D05E3"/>
    <w:rsid w:val="002D27F1"/>
    <w:rsid w:val="002D2BA1"/>
    <w:rsid w:val="002D4762"/>
    <w:rsid w:val="002D54B8"/>
    <w:rsid w:val="002D67DF"/>
    <w:rsid w:val="002D7E57"/>
    <w:rsid w:val="002D7EE0"/>
    <w:rsid w:val="002E12D9"/>
    <w:rsid w:val="002E1764"/>
    <w:rsid w:val="002E30C0"/>
    <w:rsid w:val="002E716B"/>
    <w:rsid w:val="002E789F"/>
    <w:rsid w:val="002F0259"/>
    <w:rsid w:val="002F0A00"/>
    <w:rsid w:val="002F3489"/>
    <w:rsid w:val="002F37B4"/>
    <w:rsid w:val="002F4068"/>
    <w:rsid w:val="002F5A72"/>
    <w:rsid w:val="002F5F9C"/>
    <w:rsid w:val="002F713E"/>
    <w:rsid w:val="002F79E2"/>
    <w:rsid w:val="003003B8"/>
    <w:rsid w:val="0030173F"/>
    <w:rsid w:val="003017A9"/>
    <w:rsid w:val="00302541"/>
    <w:rsid w:val="00303F8A"/>
    <w:rsid w:val="00304702"/>
    <w:rsid w:val="00304F0F"/>
    <w:rsid w:val="003073CA"/>
    <w:rsid w:val="00307603"/>
    <w:rsid w:val="0031069E"/>
    <w:rsid w:val="0031148F"/>
    <w:rsid w:val="00311971"/>
    <w:rsid w:val="00312666"/>
    <w:rsid w:val="003131C3"/>
    <w:rsid w:val="00315DD6"/>
    <w:rsid w:val="00316E6A"/>
    <w:rsid w:val="0032205C"/>
    <w:rsid w:val="00323E58"/>
    <w:rsid w:val="00324234"/>
    <w:rsid w:val="00324849"/>
    <w:rsid w:val="00325123"/>
    <w:rsid w:val="003264FB"/>
    <w:rsid w:val="00326B76"/>
    <w:rsid w:val="003274C3"/>
    <w:rsid w:val="003305A5"/>
    <w:rsid w:val="003317EF"/>
    <w:rsid w:val="00333420"/>
    <w:rsid w:val="00334539"/>
    <w:rsid w:val="00335165"/>
    <w:rsid w:val="003360D1"/>
    <w:rsid w:val="00337777"/>
    <w:rsid w:val="00337A03"/>
    <w:rsid w:val="00337E54"/>
    <w:rsid w:val="00340E27"/>
    <w:rsid w:val="003418C6"/>
    <w:rsid w:val="0034281F"/>
    <w:rsid w:val="00342921"/>
    <w:rsid w:val="00342D9C"/>
    <w:rsid w:val="0034371C"/>
    <w:rsid w:val="00344958"/>
    <w:rsid w:val="00345D0F"/>
    <w:rsid w:val="003466F8"/>
    <w:rsid w:val="0034702B"/>
    <w:rsid w:val="00350E0E"/>
    <w:rsid w:val="0035129B"/>
    <w:rsid w:val="003514F8"/>
    <w:rsid w:val="00352372"/>
    <w:rsid w:val="003523F0"/>
    <w:rsid w:val="00352765"/>
    <w:rsid w:val="00353A54"/>
    <w:rsid w:val="00353DDD"/>
    <w:rsid w:val="00354D3F"/>
    <w:rsid w:val="00355931"/>
    <w:rsid w:val="00355FB9"/>
    <w:rsid w:val="003573B3"/>
    <w:rsid w:val="00357E1A"/>
    <w:rsid w:val="00360F92"/>
    <w:rsid w:val="0036157E"/>
    <w:rsid w:val="003643FC"/>
    <w:rsid w:val="0036474D"/>
    <w:rsid w:val="00365C50"/>
    <w:rsid w:val="00366203"/>
    <w:rsid w:val="003663EF"/>
    <w:rsid w:val="003679B8"/>
    <w:rsid w:val="00371C94"/>
    <w:rsid w:val="00371E25"/>
    <w:rsid w:val="00373411"/>
    <w:rsid w:val="003742B3"/>
    <w:rsid w:val="00374F6A"/>
    <w:rsid w:val="0037699A"/>
    <w:rsid w:val="00376A7F"/>
    <w:rsid w:val="00377BCC"/>
    <w:rsid w:val="00380F1C"/>
    <w:rsid w:val="00382F6E"/>
    <w:rsid w:val="00383984"/>
    <w:rsid w:val="00384CEF"/>
    <w:rsid w:val="003908F3"/>
    <w:rsid w:val="00393347"/>
    <w:rsid w:val="00394587"/>
    <w:rsid w:val="0039477E"/>
    <w:rsid w:val="003947EA"/>
    <w:rsid w:val="003A0048"/>
    <w:rsid w:val="003A02E7"/>
    <w:rsid w:val="003A0511"/>
    <w:rsid w:val="003A05C9"/>
    <w:rsid w:val="003A0990"/>
    <w:rsid w:val="003A1A4F"/>
    <w:rsid w:val="003A1F49"/>
    <w:rsid w:val="003A21C4"/>
    <w:rsid w:val="003A21F6"/>
    <w:rsid w:val="003A3686"/>
    <w:rsid w:val="003A3B71"/>
    <w:rsid w:val="003A3DDC"/>
    <w:rsid w:val="003A53F2"/>
    <w:rsid w:val="003A6525"/>
    <w:rsid w:val="003A72DA"/>
    <w:rsid w:val="003B0954"/>
    <w:rsid w:val="003B0D5C"/>
    <w:rsid w:val="003B4AD2"/>
    <w:rsid w:val="003B56E6"/>
    <w:rsid w:val="003B5D0F"/>
    <w:rsid w:val="003B61A0"/>
    <w:rsid w:val="003B75E8"/>
    <w:rsid w:val="003B7FBF"/>
    <w:rsid w:val="003C0306"/>
    <w:rsid w:val="003C1B35"/>
    <w:rsid w:val="003C467B"/>
    <w:rsid w:val="003C4AA8"/>
    <w:rsid w:val="003C6141"/>
    <w:rsid w:val="003C6277"/>
    <w:rsid w:val="003C6FB0"/>
    <w:rsid w:val="003C7599"/>
    <w:rsid w:val="003D0F16"/>
    <w:rsid w:val="003D16B5"/>
    <w:rsid w:val="003D192E"/>
    <w:rsid w:val="003D22E1"/>
    <w:rsid w:val="003D30AB"/>
    <w:rsid w:val="003D66C5"/>
    <w:rsid w:val="003D7769"/>
    <w:rsid w:val="003D77A7"/>
    <w:rsid w:val="003E0334"/>
    <w:rsid w:val="003E1342"/>
    <w:rsid w:val="003E627F"/>
    <w:rsid w:val="003E6CD2"/>
    <w:rsid w:val="003E7C34"/>
    <w:rsid w:val="003F1580"/>
    <w:rsid w:val="003F277E"/>
    <w:rsid w:val="003F4CFD"/>
    <w:rsid w:val="003F4FC0"/>
    <w:rsid w:val="003F7575"/>
    <w:rsid w:val="003F7851"/>
    <w:rsid w:val="004024D8"/>
    <w:rsid w:val="0040270E"/>
    <w:rsid w:val="00403771"/>
    <w:rsid w:val="00403F84"/>
    <w:rsid w:val="00406590"/>
    <w:rsid w:val="004065D2"/>
    <w:rsid w:val="0040781E"/>
    <w:rsid w:val="00407A27"/>
    <w:rsid w:val="004115EC"/>
    <w:rsid w:val="004130D7"/>
    <w:rsid w:val="00413C1D"/>
    <w:rsid w:val="00417933"/>
    <w:rsid w:val="004179AD"/>
    <w:rsid w:val="00417DD5"/>
    <w:rsid w:val="00422665"/>
    <w:rsid w:val="00422A9A"/>
    <w:rsid w:val="00424946"/>
    <w:rsid w:val="004262A8"/>
    <w:rsid w:val="00430340"/>
    <w:rsid w:val="00431A64"/>
    <w:rsid w:val="00433919"/>
    <w:rsid w:val="00433D13"/>
    <w:rsid w:val="004349DE"/>
    <w:rsid w:val="00434ECC"/>
    <w:rsid w:val="00436608"/>
    <w:rsid w:val="00436964"/>
    <w:rsid w:val="004370E2"/>
    <w:rsid w:val="00437170"/>
    <w:rsid w:val="00437CB7"/>
    <w:rsid w:val="00440FED"/>
    <w:rsid w:val="004442FA"/>
    <w:rsid w:val="00444B70"/>
    <w:rsid w:val="00447526"/>
    <w:rsid w:val="00450367"/>
    <w:rsid w:val="00452287"/>
    <w:rsid w:val="00454938"/>
    <w:rsid w:val="00457410"/>
    <w:rsid w:val="004623B1"/>
    <w:rsid w:val="0046404D"/>
    <w:rsid w:val="004674D2"/>
    <w:rsid w:val="00467FB1"/>
    <w:rsid w:val="004704BC"/>
    <w:rsid w:val="004728E6"/>
    <w:rsid w:val="00472E02"/>
    <w:rsid w:val="00474CFA"/>
    <w:rsid w:val="0047653E"/>
    <w:rsid w:val="00476651"/>
    <w:rsid w:val="004809CC"/>
    <w:rsid w:val="004819BC"/>
    <w:rsid w:val="0048205B"/>
    <w:rsid w:val="00482515"/>
    <w:rsid w:val="00484377"/>
    <w:rsid w:val="00484DA0"/>
    <w:rsid w:val="0048569A"/>
    <w:rsid w:val="004857E2"/>
    <w:rsid w:val="004861FE"/>
    <w:rsid w:val="00486832"/>
    <w:rsid w:val="00487141"/>
    <w:rsid w:val="00491A07"/>
    <w:rsid w:val="0049217A"/>
    <w:rsid w:val="00494E44"/>
    <w:rsid w:val="00495619"/>
    <w:rsid w:val="00495960"/>
    <w:rsid w:val="00496162"/>
    <w:rsid w:val="004977A8"/>
    <w:rsid w:val="004A1152"/>
    <w:rsid w:val="004A160B"/>
    <w:rsid w:val="004A17C2"/>
    <w:rsid w:val="004A1A8B"/>
    <w:rsid w:val="004A2E75"/>
    <w:rsid w:val="004A2F09"/>
    <w:rsid w:val="004A44C7"/>
    <w:rsid w:val="004A7378"/>
    <w:rsid w:val="004B02C3"/>
    <w:rsid w:val="004B1F57"/>
    <w:rsid w:val="004B2D66"/>
    <w:rsid w:val="004B3FE5"/>
    <w:rsid w:val="004B4145"/>
    <w:rsid w:val="004B4315"/>
    <w:rsid w:val="004B4CD7"/>
    <w:rsid w:val="004B5783"/>
    <w:rsid w:val="004B7B50"/>
    <w:rsid w:val="004C086A"/>
    <w:rsid w:val="004C34E7"/>
    <w:rsid w:val="004C4DDA"/>
    <w:rsid w:val="004C753D"/>
    <w:rsid w:val="004D0385"/>
    <w:rsid w:val="004D0826"/>
    <w:rsid w:val="004D1398"/>
    <w:rsid w:val="004D574B"/>
    <w:rsid w:val="004D5875"/>
    <w:rsid w:val="004D7130"/>
    <w:rsid w:val="004D75CC"/>
    <w:rsid w:val="004D7EC9"/>
    <w:rsid w:val="004E0DAF"/>
    <w:rsid w:val="004E2490"/>
    <w:rsid w:val="004E32B0"/>
    <w:rsid w:val="004E365E"/>
    <w:rsid w:val="004E4E4B"/>
    <w:rsid w:val="004E53CA"/>
    <w:rsid w:val="004E64FB"/>
    <w:rsid w:val="004E669A"/>
    <w:rsid w:val="004E73EA"/>
    <w:rsid w:val="004F0057"/>
    <w:rsid w:val="004F09E2"/>
    <w:rsid w:val="004F0EBB"/>
    <w:rsid w:val="004F1943"/>
    <w:rsid w:val="004F5D5F"/>
    <w:rsid w:val="004F64B1"/>
    <w:rsid w:val="004F6A7A"/>
    <w:rsid w:val="004F7A03"/>
    <w:rsid w:val="00500217"/>
    <w:rsid w:val="00500246"/>
    <w:rsid w:val="005006FD"/>
    <w:rsid w:val="00500E98"/>
    <w:rsid w:val="005026C7"/>
    <w:rsid w:val="00502968"/>
    <w:rsid w:val="00503156"/>
    <w:rsid w:val="005036CA"/>
    <w:rsid w:val="00505946"/>
    <w:rsid w:val="00505B07"/>
    <w:rsid w:val="00506AD4"/>
    <w:rsid w:val="00512308"/>
    <w:rsid w:val="0051364E"/>
    <w:rsid w:val="0051605E"/>
    <w:rsid w:val="005210C7"/>
    <w:rsid w:val="00521A71"/>
    <w:rsid w:val="0052316C"/>
    <w:rsid w:val="00523A46"/>
    <w:rsid w:val="00523C1A"/>
    <w:rsid w:val="00524285"/>
    <w:rsid w:val="00525DA6"/>
    <w:rsid w:val="00530C08"/>
    <w:rsid w:val="00531FF8"/>
    <w:rsid w:val="0053438A"/>
    <w:rsid w:val="00534C0D"/>
    <w:rsid w:val="0054198F"/>
    <w:rsid w:val="00543DF9"/>
    <w:rsid w:val="00544CB4"/>
    <w:rsid w:val="00544D40"/>
    <w:rsid w:val="005453CF"/>
    <w:rsid w:val="00547A07"/>
    <w:rsid w:val="005519E6"/>
    <w:rsid w:val="0055210C"/>
    <w:rsid w:val="005531B6"/>
    <w:rsid w:val="00555A75"/>
    <w:rsid w:val="00557314"/>
    <w:rsid w:val="00560818"/>
    <w:rsid w:val="00566233"/>
    <w:rsid w:val="00566274"/>
    <w:rsid w:val="00566377"/>
    <w:rsid w:val="00566C45"/>
    <w:rsid w:val="00570355"/>
    <w:rsid w:val="0057119E"/>
    <w:rsid w:val="005712E7"/>
    <w:rsid w:val="00571639"/>
    <w:rsid w:val="00571872"/>
    <w:rsid w:val="00572B62"/>
    <w:rsid w:val="00574AD7"/>
    <w:rsid w:val="00574DCF"/>
    <w:rsid w:val="005829B1"/>
    <w:rsid w:val="0058480F"/>
    <w:rsid w:val="00586087"/>
    <w:rsid w:val="00590BC6"/>
    <w:rsid w:val="005918F2"/>
    <w:rsid w:val="00592497"/>
    <w:rsid w:val="005925FB"/>
    <w:rsid w:val="0059299F"/>
    <w:rsid w:val="00592B87"/>
    <w:rsid w:val="00592FA1"/>
    <w:rsid w:val="00593549"/>
    <w:rsid w:val="005939C4"/>
    <w:rsid w:val="0059449F"/>
    <w:rsid w:val="00594F00"/>
    <w:rsid w:val="00594F63"/>
    <w:rsid w:val="005974CC"/>
    <w:rsid w:val="00597FF5"/>
    <w:rsid w:val="005A0BFB"/>
    <w:rsid w:val="005A1CB9"/>
    <w:rsid w:val="005A2856"/>
    <w:rsid w:val="005A2AB9"/>
    <w:rsid w:val="005A57E9"/>
    <w:rsid w:val="005A5DEB"/>
    <w:rsid w:val="005A7AA3"/>
    <w:rsid w:val="005B094E"/>
    <w:rsid w:val="005B10F0"/>
    <w:rsid w:val="005B1E39"/>
    <w:rsid w:val="005B40FC"/>
    <w:rsid w:val="005B5D87"/>
    <w:rsid w:val="005B77A2"/>
    <w:rsid w:val="005B79DF"/>
    <w:rsid w:val="005C1FD8"/>
    <w:rsid w:val="005C4DB1"/>
    <w:rsid w:val="005C5478"/>
    <w:rsid w:val="005C614A"/>
    <w:rsid w:val="005C7AAA"/>
    <w:rsid w:val="005D00B6"/>
    <w:rsid w:val="005D146D"/>
    <w:rsid w:val="005D1D55"/>
    <w:rsid w:val="005D348A"/>
    <w:rsid w:val="005D3C31"/>
    <w:rsid w:val="005D4931"/>
    <w:rsid w:val="005D6007"/>
    <w:rsid w:val="005D6D4C"/>
    <w:rsid w:val="005D6F16"/>
    <w:rsid w:val="005D75B4"/>
    <w:rsid w:val="005E0CC3"/>
    <w:rsid w:val="005E0D67"/>
    <w:rsid w:val="005E467C"/>
    <w:rsid w:val="005E6372"/>
    <w:rsid w:val="005E66A8"/>
    <w:rsid w:val="005E69E1"/>
    <w:rsid w:val="005E6CD3"/>
    <w:rsid w:val="005F0F25"/>
    <w:rsid w:val="005F39FC"/>
    <w:rsid w:val="005F4FE9"/>
    <w:rsid w:val="005F6C23"/>
    <w:rsid w:val="005F7455"/>
    <w:rsid w:val="005F76A2"/>
    <w:rsid w:val="0060425E"/>
    <w:rsid w:val="00604E35"/>
    <w:rsid w:val="00605155"/>
    <w:rsid w:val="00607391"/>
    <w:rsid w:val="00607AFA"/>
    <w:rsid w:val="006107D3"/>
    <w:rsid w:val="006141E5"/>
    <w:rsid w:val="0061425A"/>
    <w:rsid w:val="00616A98"/>
    <w:rsid w:val="006201A1"/>
    <w:rsid w:val="0062211D"/>
    <w:rsid w:val="0062245A"/>
    <w:rsid w:val="00622F14"/>
    <w:rsid w:val="006262C4"/>
    <w:rsid w:val="006270AA"/>
    <w:rsid w:val="00630F20"/>
    <w:rsid w:val="00631F79"/>
    <w:rsid w:val="00632359"/>
    <w:rsid w:val="00632FD9"/>
    <w:rsid w:val="006347F6"/>
    <w:rsid w:val="006405F8"/>
    <w:rsid w:val="00651C0E"/>
    <w:rsid w:val="00652382"/>
    <w:rsid w:val="00652517"/>
    <w:rsid w:val="0065477B"/>
    <w:rsid w:val="00654AA7"/>
    <w:rsid w:val="00656BC8"/>
    <w:rsid w:val="006573BC"/>
    <w:rsid w:val="00661C8D"/>
    <w:rsid w:val="006652C0"/>
    <w:rsid w:val="00666341"/>
    <w:rsid w:val="006665CD"/>
    <w:rsid w:val="00666A7D"/>
    <w:rsid w:val="00666E3C"/>
    <w:rsid w:val="0066742F"/>
    <w:rsid w:val="00670431"/>
    <w:rsid w:val="00671937"/>
    <w:rsid w:val="00672636"/>
    <w:rsid w:val="00672C84"/>
    <w:rsid w:val="006737D0"/>
    <w:rsid w:val="00673CE7"/>
    <w:rsid w:val="00674135"/>
    <w:rsid w:val="006758CE"/>
    <w:rsid w:val="006761FD"/>
    <w:rsid w:val="00682742"/>
    <w:rsid w:val="00682E2E"/>
    <w:rsid w:val="006831FC"/>
    <w:rsid w:val="00684F07"/>
    <w:rsid w:val="00687FCC"/>
    <w:rsid w:val="00687FE9"/>
    <w:rsid w:val="00692515"/>
    <w:rsid w:val="00694214"/>
    <w:rsid w:val="00694533"/>
    <w:rsid w:val="006963F0"/>
    <w:rsid w:val="00696B71"/>
    <w:rsid w:val="00696C28"/>
    <w:rsid w:val="006A0853"/>
    <w:rsid w:val="006A1885"/>
    <w:rsid w:val="006A1C29"/>
    <w:rsid w:val="006A2474"/>
    <w:rsid w:val="006A2942"/>
    <w:rsid w:val="006A5A69"/>
    <w:rsid w:val="006A62F1"/>
    <w:rsid w:val="006A70CE"/>
    <w:rsid w:val="006B423A"/>
    <w:rsid w:val="006B4331"/>
    <w:rsid w:val="006B4BA6"/>
    <w:rsid w:val="006B4CB6"/>
    <w:rsid w:val="006B698C"/>
    <w:rsid w:val="006B713A"/>
    <w:rsid w:val="006B7868"/>
    <w:rsid w:val="006C0D66"/>
    <w:rsid w:val="006C1140"/>
    <w:rsid w:val="006C2830"/>
    <w:rsid w:val="006C4D7E"/>
    <w:rsid w:val="006C5CE5"/>
    <w:rsid w:val="006C61E8"/>
    <w:rsid w:val="006C6D15"/>
    <w:rsid w:val="006C7D95"/>
    <w:rsid w:val="006C7FFC"/>
    <w:rsid w:val="006D191A"/>
    <w:rsid w:val="006D2CDB"/>
    <w:rsid w:val="006D3BE3"/>
    <w:rsid w:val="006D4619"/>
    <w:rsid w:val="006D5234"/>
    <w:rsid w:val="006D7DE7"/>
    <w:rsid w:val="006E0708"/>
    <w:rsid w:val="006E3633"/>
    <w:rsid w:val="006E3FD7"/>
    <w:rsid w:val="006E6D8D"/>
    <w:rsid w:val="006E77B9"/>
    <w:rsid w:val="006E7CFB"/>
    <w:rsid w:val="006F13CF"/>
    <w:rsid w:val="006F14D1"/>
    <w:rsid w:val="006F2489"/>
    <w:rsid w:val="006F29F3"/>
    <w:rsid w:val="006F4EE1"/>
    <w:rsid w:val="006F6732"/>
    <w:rsid w:val="006F6F70"/>
    <w:rsid w:val="006F7314"/>
    <w:rsid w:val="006F7686"/>
    <w:rsid w:val="0070212F"/>
    <w:rsid w:val="00703613"/>
    <w:rsid w:val="00703D59"/>
    <w:rsid w:val="007040E4"/>
    <w:rsid w:val="007066E6"/>
    <w:rsid w:val="00706E41"/>
    <w:rsid w:val="0070794E"/>
    <w:rsid w:val="00711417"/>
    <w:rsid w:val="00711451"/>
    <w:rsid w:val="007114D6"/>
    <w:rsid w:val="007131F0"/>
    <w:rsid w:val="00714808"/>
    <w:rsid w:val="00714881"/>
    <w:rsid w:val="00715908"/>
    <w:rsid w:val="00716363"/>
    <w:rsid w:val="007169A5"/>
    <w:rsid w:val="00721949"/>
    <w:rsid w:val="00721DAF"/>
    <w:rsid w:val="00723952"/>
    <w:rsid w:val="00723C01"/>
    <w:rsid w:val="00724C45"/>
    <w:rsid w:val="00724D39"/>
    <w:rsid w:val="00724DE4"/>
    <w:rsid w:val="00725094"/>
    <w:rsid w:val="00725570"/>
    <w:rsid w:val="007257B1"/>
    <w:rsid w:val="00725AD6"/>
    <w:rsid w:val="007260D4"/>
    <w:rsid w:val="00730BD4"/>
    <w:rsid w:val="007313E4"/>
    <w:rsid w:val="00731F43"/>
    <w:rsid w:val="00732102"/>
    <w:rsid w:val="0073294F"/>
    <w:rsid w:val="00734553"/>
    <w:rsid w:val="00735C4A"/>
    <w:rsid w:val="00735D00"/>
    <w:rsid w:val="0073679C"/>
    <w:rsid w:val="00737040"/>
    <w:rsid w:val="00737448"/>
    <w:rsid w:val="00737ED7"/>
    <w:rsid w:val="00741E80"/>
    <w:rsid w:val="007446A7"/>
    <w:rsid w:val="00745493"/>
    <w:rsid w:val="00745F2F"/>
    <w:rsid w:val="007464BE"/>
    <w:rsid w:val="0074713A"/>
    <w:rsid w:val="00747D07"/>
    <w:rsid w:val="00747E13"/>
    <w:rsid w:val="0075052D"/>
    <w:rsid w:val="00750BF1"/>
    <w:rsid w:val="00750FEF"/>
    <w:rsid w:val="00751E16"/>
    <w:rsid w:val="007559C7"/>
    <w:rsid w:val="00755F8A"/>
    <w:rsid w:val="007561D8"/>
    <w:rsid w:val="00757705"/>
    <w:rsid w:val="00761943"/>
    <w:rsid w:val="00762366"/>
    <w:rsid w:val="00762717"/>
    <w:rsid w:val="00763F19"/>
    <w:rsid w:val="0076541F"/>
    <w:rsid w:val="00765E29"/>
    <w:rsid w:val="00766D3A"/>
    <w:rsid w:val="00771298"/>
    <w:rsid w:val="0077459C"/>
    <w:rsid w:val="00775915"/>
    <w:rsid w:val="00775F12"/>
    <w:rsid w:val="00776FBC"/>
    <w:rsid w:val="0078016E"/>
    <w:rsid w:val="0078060E"/>
    <w:rsid w:val="0078085E"/>
    <w:rsid w:val="00780947"/>
    <w:rsid w:val="00780D71"/>
    <w:rsid w:val="00781EA6"/>
    <w:rsid w:val="00784207"/>
    <w:rsid w:val="007845B3"/>
    <w:rsid w:val="00787528"/>
    <w:rsid w:val="00790956"/>
    <w:rsid w:val="007918C1"/>
    <w:rsid w:val="00791E8F"/>
    <w:rsid w:val="007939CA"/>
    <w:rsid w:val="00793EEE"/>
    <w:rsid w:val="00793FDF"/>
    <w:rsid w:val="00794117"/>
    <w:rsid w:val="007956B9"/>
    <w:rsid w:val="007A0F71"/>
    <w:rsid w:val="007A25F9"/>
    <w:rsid w:val="007A33E8"/>
    <w:rsid w:val="007A5DD6"/>
    <w:rsid w:val="007A6F3E"/>
    <w:rsid w:val="007B26B4"/>
    <w:rsid w:val="007B2806"/>
    <w:rsid w:val="007B6058"/>
    <w:rsid w:val="007B6D72"/>
    <w:rsid w:val="007C0226"/>
    <w:rsid w:val="007C0B40"/>
    <w:rsid w:val="007C2756"/>
    <w:rsid w:val="007C29C0"/>
    <w:rsid w:val="007C377C"/>
    <w:rsid w:val="007C3A46"/>
    <w:rsid w:val="007C5F21"/>
    <w:rsid w:val="007D03FE"/>
    <w:rsid w:val="007D0CAF"/>
    <w:rsid w:val="007D16CA"/>
    <w:rsid w:val="007D2366"/>
    <w:rsid w:val="007D4E27"/>
    <w:rsid w:val="007D50AF"/>
    <w:rsid w:val="007D5781"/>
    <w:rsid w:val="007D5FCE"/>
    <w:rsid w:val="007D6620"/>
    <w:rsid w:val="007E1D80"/>
    <w:rsid w:val="007E2A54"/>
    <w:rsid w:val="007E2BB6"/>
    <w:rsid w:val="007E36E1"/>
    <w:rsid w:val="007E7595"/>
    <w:rsid w:val="007E7B42"/>
    <w:rsid w:val="007F06A7"/>
    <w:rsid w:val="007F116D"/>
    <w:rsid w:val="007F1481"/>
    <w:rsid w:val="007F1EB8"/>
    <w:rsid w:val="007F2FF2"/>
    <w:rsid w:val="007F3E9E"/>
    <w:rsid w:val="007F554A"/>
    <w:rsid w:val="007F59CB"/>
    <w:rsid w:val="007F7E43"/>
    <w:rsid w:val="008021DB"/>
    <w:rsid w:val="00802951"/>
    <w:rsid w:val="00804144"/>
    <w:rsid w:val="00805307"/>
    <w:rsid w:val="00805A8C"/>
    <w:rsid w:val="00806193"/>
    <w:rsid w:val="0081014E"/>
    <w:rsid w:val="008101A9"/>
    <w:rsid w:val="00810895"/>
    <w:rsid w:val="00811A88"/>
    <w:rsid w:val="00813670"/>
    <w:rsid w:val="00813F1C"/>
    <w:rsid w:val="008156E5"/>
    <w:rsid w:val="0082207D"/>
    <w:rsid w:val="008226C2"/>
    <w:rsid w:val="008228B5"/>
    <w:rsid w:val="00824A75"/>
    <w:rsid w:val="008262B5"/>
    <w:rsid w:val="00826FE4"/>
    <w:rsid w:val="00827777"/>
    <w:rsid w:val="0082785C"/>
    <w:rsid w:val="00827DEF"/>
    <w:rsid w:val="00830941"/>
    <w:rsid w:val="00830DA4"/>
    <w:rsid w:val="008313E5"/>
    <w:rsid w:val="008320A1"/>
    <w:rsid w:val="00832901"/>
    <w:rsid w:val="00832B27"/>
    <w:rsid w:val="008337B9"/>
    <w:rsid w:val="00834137"/>
    <w:rsid w:val="00834679"/>
    <w:rsid w:val="008357F2"/>
    <w:rsid w:val="00835AA6"/>
    <w:rsid w:val="00840401"/>
    <w:rsid w:val="008404B6"/>
    <w:rsid w:val="00841A6F"/>
    <w:rsid w:val="00841CC5"/>
    <w:rsid w:val="008421B1"/>
    <w:rsid w:val="00842A37"/>
    <w:rsid w:val="00844388"/>
    <w:rsid w:val="00846AB6"/>
    <w:rsid w:val="008473B9"/>
    <w:rsid w:val="00847A75"/>
    <w:rsid w:val="008513E5"/>
    <w:rsid w:val="0085185D"/>
    <w:rsid w:val="00851EA3"/>
    <w:rsid w:val="00852501"/>
    <w:rsid w:val="00853A50"/>
    <w:rsid w:val="0085462D"/>
    <w:rsid w:val="00856E24"/>
    <w:rsid w:val="008620CF"/>
    <w:rsid w:val="008635BC"/>
    <w:rsid w:val="00863C8B"/>
    <w:rsid w:val="00864029"/>
    <w:rsid w:val="00864278"/>
    <w:rsid w:val="00865281"/>
    <w:rsid w:val="0086534F"/>
    <w:rsid w:val="008660EC"/>
    <w:rsid w:val="00866684"/>
    <w:rsid w:val="008678C8"/>
    <w:rsid w:val="00870C57"/>
    <w:rsid w:val="00875F14"/>
    <w:rsid w:val="00876E86"/>
    <w:rsid w:val="00877EB0"/>
    <w:rsid w:val="0088102D"/>
    <w:rsid w:val="00881652"/>
    <w:rsid w:val="008828CC"/>
    <w:rsid w:val="008837F9"/>
    <w:rsid w:val="00883AE4"/>
    <w:rsid w:val="00884950"/>
    <w:rsid w:val="00886F7D"/>
    <w:rsid w:val="00890959"/>
    <w:rsid w:val="00892461"/>
    <w:rsid w:val="00893466"/>
    <w:rsid w:val="008953EB"/>
    <w:rsid w:val="00896EAB"/>
    <w:rsid w:val="00897339"/>
    <w:rsid w:val="00897F7A"/>
    <w:rsid w:val="008A0149"/>
    <w:rsid w:val="008A03A0"/>
    <w:rsid w:val="008A196E"/>
    <w:rsid w:val="008A2079"/>
    <w:rsid w:val="008A2377"/>
    <w:rsid w:val="008A28C4"/>
    <w:rsid w:val="008A2AEE"/>
    <w:rsid w:val="008A413C"/>
    <w:rsid w:val="008A4244"/>
    <w:rsid w:val="008A4631"/>
    <w:rsid w:val="008A5E97"/>
    <w:rsid w:val="008A60AC"/>
    <w:rsid w:val="008A6D0D"/>
    <w:rsid w:val="008A6ED5"/>
    <w:rsid w:val="008A71D2"/>
    <w:rsid w:val="008A7D3F"/>
    <w:rsid w:val="008B0CCA"/>
    <w:rsid w:val="008B1F8E"/>
    <w:rsid w:val="008B33ED"/>
    <w:rsid w:val="008B374A"/>
    <w:rsid w:val="008B42E8"/>
    <w:rsid w:val="008B443C"/>
    <w:rsid w:val="008B47C2"/>
    <w:rsid w:val="008B7BE7"/>
    <w:rsid w:val="008C03BC"/>
    <w:rsid w:val="008C1E7A"/>
    <w:rsid w:val="008C2754"/>
    <w:rsid w:val="008C45DF"/>
    <w:rsid w:val="008C5BFC"/>
    <w:rsid w:val="008C7234"/>
    <w:rsid w:val="008D037C"/>
    <w:rsid w:val="008D0F2B"/>
    <w:rsid w:val="008D13A3"/>
    <w:rsid w:val="008D30F2"/>
    <w:rsid w:val="008D42BD"/>
    <w:rsid w:val="008D45A5"/>
    <w:rsid w:val="008D7A80"/>
    <w:rsid w:val="008E33E4"/>
    <w:rsid w:val="008E43A1"/>
    <w:rsid w:val="008E51B7"/>
    <w:rsid w:val="008E6BBF"/>
    <w:rsid w:val="008F2662"/>
    <w:rsid w:val="008F3950"/>
    <w:rsid w:val="008F3C17"/>
    <w:rsid w:val="008F4431"/>
    <w:rsid w:val="008F51C4"/>
    <w:rsid w:val="008F6848"/>
    <w:rsid w:val="00900E8F"/>
    <w:rsid w:val="00901ED8"/>
    <w:rsid w:val="00902D66"/>
    <w:rsid w:val="00903686"/>
    <w:rsid w:val="00903C68"/>
    <w:rsid w:val="009044EF"/>
    <w:rsid w:val="00905041"/>
    <w:rsid w:val="00905328"/>
    <w:rsid w:val="00906988"/>
    <w:rsid w:val="0090750B"/>
    <w:rsid w:val="00907A16"/>
    <w:rsid w:val="00907C58"/>
    <w:rsid w:val="00907C8A"/>
    <w:rsid w:val="00910BE7"/>
    <w:rsid w:val="00911F35"/>
    <w:rsid w:val="00912DBF"/>
    <w:rsid w:val="009138E8"/>
    <w:rsid w:val="0091726A"/>
    <w:rsid w:val="00917296"/>
    <w:rsid w:val="009177AC"/>
    <w:rsid w:val="00920B30"/>
    <w:rsid w:val="00920C60"/>
    <w:rsid w:val="00921AC7"/>
    <w:rsid w:val="009229ED"/>
    <w:rsid w:val="009231FA"/>
    <w:rsid w:val="00925053"/>
    <w:rsid w:val="00927027"/>
    <w:rsid w:val="00927518"/>
    <w:rsid w:val="00930908"/>
    <w:rsid w:val="00930F0F"/>
    <w:rsid w:val="0093109A"/>
    <w:rsid w:val="00931E39"/>
    <w:rsid w:val="009324B5"/>
    <w:rsid w:val="009327B9"/>
    <w:rsid w:val="00932FB1"/>
    <w:rsid w:val="00934CED"/>
    <w:rsid w:val="00935C9A"/>
    <w:rsid w:val="0093678A"/>
    <w:rsid w:val="00937E44"/>
    <w:rsid w:val="00940031"/>
    <w:rsid w:val="009400A7"/>
    <w:rsid w:val="00940BBD"/>
    <w:rsid w:val="00941491"/>
    <w:rsid w:val="009424CD"/>
    <w:rsid w:val="00942EA3"/>
    <w:rsid w:val="00943038"/>
    <w:rsid w:val="009434BD"/>
    <w:rsid w:val="00943B68"/>
    <w:rsid w:val="009445BF"/>
    <w:rsid w:val="00944974"/>
    <w:rsid w:val="009473BD"/>
    <w:rsid w:val="009474F7"/>
    <w:rsid w:val="009475A1"/>
    <w:rsid w:val="009479AF"/>
    <w:rsid w:val="00954350"/>
    <w:rsid w:val="00957F25"/>
    <w:rsid w:val="0096111B"/>
    <w:rsid w:val="009624A2"/>
    <w:rsid w:val="00962A6A"/>
    <w:rsid w:val="00965EB3"/>
    <w:rsid w:val="00972E45"/>
    <w:rsid w:val="00973ACA"/>
    <w:rsid w:val="00973D4E"/>
    <w:rsid w:val="00973D7D"/>
    <w:rsid w:val="00974F56"/>
    <w:rsid w:val="009750D5"/>
    <w:rsid w:val="00975E36"/>
    <w:rsid w:val="0097745C"/>
    <w:rsid w:val="00981B1B"/>
    <w:rsid w:val="009835F9"/>
    <w:rsid w:val="00985208"/>
    <w:rsid w:val="00986EA3"/>
    <w:rsid w:val="00987AA8"/>
    <w:rsid w:val="00987D4C"/>
    <w:rsid w:val="009909BC"/>
    <w:rsid w:val="00990B63"/>
    <w:rsid w:val="00991BF4"/>
    <w:rsid w:val="00991DA1"/>
    <w:rsid w:val="009928EF"/>
    <w:rsid w:val="00993003"/>
    <w:rsid w:val="00995014"/>
    <w:rsid w:val="00995E58"/>
    <w:rsid w:val="009974B6"/>
    <w:rsid w:val="00997B08"/>
    <w:rsid w:val="009A1100"/>
    <w:rsid w:val="009A1359"/>
    <w:rsid w:val="009A1B10"/>
    <w:rsid w:val="009A2575"/>
    <w:rsid w:val="009A3234"/>
    <w:rsid w:val="009A34B1"/>
    <w:rsid w:val="009A36C1"/>
    <w:rsid w:val="009A420F"/>
    <w:rsid w:val="009A44C6"/>
    <w:rsid w:val="009A5A56"/>
    <w:rsid w:val="009A7330"/>
    <w:rsid w:val="009B0000"/>
    <w:rsid w:val="009B09ED"/>
    <w:rsid w:val="009B1AE9"/>
    <w:rsid w:val="009B48CB"/>
    <w:rsid w:val="009B4B57"/>
    <w:rsid w:val="009B5420"/>
    <w:rsid w:val="009B63C6"/>
    <w:rsid w:val="009B6752"/>
    <w:rsid w:val="009B788B"/>
    <w:rsid w:val="009B78D0"/>
    <w:rsid w:val="009B7B45"/>
    <w:rsid w:val="009C0F86"/>
    <w:rsid w:val="009C3601"/>
    <w:rsid w:val="009C3948"/>
    <w:rsid w:val="009C592E"/>
    <w:rsid w:val="009C7392"/>
    <w:rsid w:val="009D0A36"/>
    <w:rsid w:val="009D13B6"/>
    <w:rsid w:val="009D64ED"/>
    <w:rsid w:val="009E0055"/>
    <w:rsid w:val="009E0431"/>
    <w:rsid w:val="009E14FC"/>
    <w:rsid w:val="009E414C"/>
    <w:rsid w:val="009E44BA"/>
    <w:rsid w:val="009E467B"/>
    <w:rsid w:val="009E4D80"/>
    <w:rsid w:val="009E538D"/>
    <w:rsid w:val="009F0918"/>
    <w:rsid w:val="009F0CE4"/>
    <w:rsid w:val="009F1189"/>
    <w:rsid w:val="009F1313"/>
    <w:rsid w:val="009F34E4"/>
    <w:rsid w:val="009F5AF1"/>
    <w:rsid w:val="009F5DE6"/>
    <w:rsid w:val="009F6223"/>
    <w:rsid w:val="009F7A58"/>
    <w:rsid w:val="009F7F0A"/>
    <w:rsid w:val="00A00CB1"/>
    <w:rsid w:val="00A00F95"/>
    <w:rsid w:val="00A01112"/>
    <w:rsid w:val="00A037D7"/>
    <w:rsid w:val="00A05CB3"/>
    <w:rsid w:val="00A16CDB"/>
    <w:rsid w:val="00A17869"/>
    <w:rsid w:val="00A213E6"/>
    <w:rsid w:val="00A21916"/>
    <w:rsid w:val="00A22105"/>
    <w:rsid w:val="00A23A20"/>
    <w:rsid w:val="00A23A6C"/>
    <w:rsid w:val="00A272D1"/>
    <w:rsid w:val="00A30E4B"/>
    <w:rsid w:val="00A315B5"/>
    <w:rsid w:val="00A327DC"/>
    <w:rsid w:val="00A368E3"/>
    <w:rsid w:val="00A377E7"/>
    <w:rsid w:val="00A40862"/>
    <w:rsid w:val="00A427D5"/>
    <w:rsid w:val="00A432CD"/>
    <w:rsid w:val="00A44219"/>
    <w:rsid w:val="00A44A8F"/>
    <w:rsid w:val="00A46475"/>
    <w:rsid w:val="00A469DA"/>
    <w:rsid w:val="00A46A0A"/>
    <w:rsid w:val="00A473CA"/>
    <w:rsid w:val="00A50E19"/>
    <w:rsid w:val="00A51A0B"/>
    <w:rsid w:val="00A520B1"/>
    <w:rsid w:val="00A5307E"/>
    <w:rsid w:val="00A538FC"/>
    <w:rsid w:val="00A5472F"/>
    <w:rsid w:val="00A56239"/>
    <w:rsid w:val="00A56A6B"/>
    <w:rsid w:val="00A5735C"/>
    <w:rsid w:val="00A573D1"/>
    <w:rsid w:val="00A61921"/>
    <w:rsid w:val="00A61E9B"/>
    <w:rsid w:val="00A62131"/>
    <w:rsid w:val="00A6217D"/>
    <w:rsid w:val="00A63ECE"/>
    <w:rsid w:val="00A64F53"/>
    <w:rsid w:val="00A6533A"/>
    <w:rsid w:val="00A661EF"/>
    <w:rsid w:val="00A711A3"/>
    <w:rsid w:val="00A72AD7"/>
    <w:rsid w:val="00A76F07"/>
    <w:rsid w:val="00A77826"/>
    <w:rsid w:val="00A77CA1"/>
    <w:rsid w:val="00A80B28"/>
    <w:rsid w:val="00A83C7F"/>
    <w:rsid w:val="00A8501D"/>
    <w:rsid w:val="00A85A3A"/>
    <w:rsid w:val="00A865A9"/>
    <w:rsid w:val="00A8704E"/>
    <w:rsid w:val="00A874AD"/>
    <w:rsid w:val="00A93814"/>
    <w:rsid w:val="00A94C7F"/>
    <w:rsid w:val="00A96522"/>
    <w:rsid w:val="00A9720C"/>
    <w:rsid w:val="00AA187B"/>
    <w:rsid w:val="00AA21B2"/>
    <w:rsid w:val="00AA3024"/>
    <w:rsid w:val="00AA354E"/>
    <w:rsid w:val="00AA3E7A"/>
    <w:rsid w:val="00AA46A8"/>
    <w:rsid w:val="00AA4AF7"/>
    <w:rsid w:val="00AA4C1E"/>
    <w:rsid w:val="00AA5D7B"/>
    <w:rsid w:val="00AA6CFA"/>
    <w:rsid w:val="00AA705B"/>
    <w:rsid w:val="00AA74A3"/>
    <w:rsid w:val="00AB2CDF"/>
    <w:rsid w:val="00AB2CF7"/>
    <w:rsid w:val="00AB45EF"/>
    <w:rsid w:val="00AB54B2"/>
    <w:rsid w:val="00AB585B"/>
    <w:rsid w:val="00AB58AF"/>
    <w:rsid w:val="00AB62F0"/>
    <w:rsid w:val="00AC08B4"/>
    <w:rsid w:val="00AC0B96"/>
    <w:rsid w:val="00AC3C4F"/>
    <w:rsid w:val="00AC44E5"/>
    <w:rsid w:val="00AC61EF"/>
    <w:rsid w:val="00AC774E"/>
    <w:rsid w:val="00AD11EF"/>
    <w:rsid w:val="00AD23E3"/>
    <w:rsid w:val="00AD3239"/>
    <w:rsid w:val="00AD36E3"/>
    <w:rsid w:val="00AD527C"/>
    <w:rsid w:val="00AD5BF0"/>
    <w:rsid w:val="00AD66A1"/>
    <w:rsid w:val="00AD764C"/>
    <w:rsid w:val="00AE05AE"/>
    <w:rsid w:val="00AE0C1C"/>
    <w:rsid w:val="00AE1AB6"/>
    <w:rsid w:val="00AE3205"/>
    <w:rsid w:val="00AE478E"/>
    <w:rsid w:val="00AE624A"/>
    <w:rsid w:val="00AE67BF"/>
    <w:rsid w:val="00AE6E98"/>
    <w:rsid w:val="00AE6FF5"/>
    <w:rsid w:val="00AF134E"/>
    <w:rsid w:val="00AF295B"/>
    <w:rsid w:val="00AF6B10"/>
    <w:rsid w:val="00AF6F12"/>
    <w:rsid w:val="00AF7AEB"/>
    <w:rsid w:val="00B02627"/>
    <w:rsid w:val="00B0433A"/>
    <w:rsid w:val="00B04F53"/>
    <w:rsid w:val="00B0561D"/>
    <w:rsid w:val="00B078DC"/>
    <w:rsid w:val="00B108BE"/>
    <w:rsid w:val="00B12E47"/>
    <w:rsid w:val="00B1367D"/>
    <w:rsid w:val="00B14A89"/>
    <w:rsid w:val="00B1591B"/>
    <w:rsid w:val="00B17053"/>
    <w:rsid w:val="00B1745D"/>
    <w:rsid w:val="00B17FCB"/>
    <w:rsid w:val="00B22116"/>
    <w:rsid w:val="00B230A7"/>
    <w:rsid w:val="00B2691C"/>
    <w:rsid w:val="00B27790"/>
    <w:rsid w:val="00B32AA7"/>
    <w:rsid w:val="00B337D3"/>
    <w:rsid w:val="00B33D2D"/>
    <w:rsid w:val="00B3403D"/>
    <w:rsid w:val="00B373BA"/>
    <w:rsid w:val="00B3796C"/>
    <w:rsid w:val="00B37B41"/>
    <w:rsid w:val="00B419E5"/>
    <w:rsid w:val="00B43A5E"/>
    <w:rsid w:val="00B44000"/>
    <w:rsid w:val="00B44BE6"/>
    <w:rsid w:val="00B44CCF"/>
    <w:rsid w:val="00B44EF3"/>
    <w:rsid w:val="00B469A8"/>
    <w:rsid w:val="00B513C2"/>
    <w:rsid w:val="00B52336"/>
    <w:rsid w:val="00B52D60"/>
    <w:rsid w:val="00B52DE1"/>
    <w:rsid w:val="00B54226"/>
    <w:rsid w:val="00B5442F"/>
    <w:rsid w:val="00B60B25"/>
    <w:rsid w:val="00B61BB8"/>
    <w:rsid w:val="00B61D9A"/>
    <w:rsid w:val="00B628C7"/>
    <w:rsid w:val="00B6353D"/>
    <w:rsid w:val="00B6484C"/>
    <w:rsid w:val="00B64B9C"/>
    <w:rsid w:val="00B65C45"/>
    <w:rsid w:val="00B65E69"/>
    <w:rsid w:val="00B71617"/>
    <w:rsid w:val="00B72A1D"/>
    <w:rsid w:val="00B72A79"/>
    <w:rsid w:val="00B72D60"/>
    <w:rsid w:val="00B72E36"/>
    <w:rsid w:val="00B749DA"/>
    <w:rsid w:val="00B7505C"/>
    <w:rsid w:val="00B750AC"/>
    <w:rsid w:val="00B75561"/>
    <w:rsid w:val="00B813AE"/>
    <w:rsid w:val="00B81764"/>
    <w:rsid w:val="00B821CB"/>
    <w:rsid w:val="00B83B09"/>
    <w:rsid w:val="00B854F8"/>
    <w:rsid w:val="00B86F82"/>
    <w:rsid w:val="00B8718C"/>
    <w:rsid w:val="00B87CB4"/>
    <w:rsid w:val="00B913BA"/>
    <w:rsid w:val="00B92660"/>
    <w:rsid w:val="00B9507D"/>
    <w:rsid w:val="00B954BD"/>
    <w:rsid w:val="00B96099"/>
    <w:rsid w:val="00B962F5"/>
    <w:rsid w:val="00B97E50"/>
    <w:rsid w:val="00BA0D6A"/>
    <w:rsid w:val="00BA115E"/>
    <w:rsid w:val="00BA29EB"/>
    <w:rsid w:val="00BA3B16"/>
    <w:rsid w:val="00BA3D2C"/>
    <w:rsid w:val="00BA3D7D"/>
    <w:rsid w:val="00BA6050"/>
    <w:rsid w:val="00BA6890"/>
    <w:rsid w:val="00BB2A0C"/>
    <w:rsid w:val="00BB2B42"/>
    <w:rsid w:val="00BB32F2"/>
    <w:rsid w:val="00BB3421"/>
    <w:rsid w:val="00BB3B53"/>
    <w:rsid w:val="00BB4CDF"/>
    <w:rsid w:val="00BB4F89"/>
    <w:rsid w:val="00BB5E16"/>
    <w:rsid w:val="00BB678A"/>
    <w:rsid w:val="00BC3977"/>
    <w:rsid w:val="00BC43C4"/>
    <w:rsid w:val="00BC496C"/>
    <w:rsid w:val="00BC5171"/>
    <w:rsid w:val="00BC66DF"/>
    <w:rsid w:val="00BC6D9A"/>
    <w:rsid w:val="00BC7C16"/>
    <w:rsid w:val="00BD099A"/>
    <w:rsid w:val="00BD26ED"/>
    <w:rsid w:val="00BD2942"/>
    <w:rsid w:val="00BD34C9"/>
    <w:rsid w:val="00BD4782"/>
    <w:rsid w:val="00BD4930"/>
    <w:rsid w:val="00BD522B"/>
    <w:rsid w:val="00BD7336"/>
    <w:rsid w:val="00BE107B"/>
    <w:rsid w:val="00BE1F9E"/>
    <w:rsid w:val="00BE20E9"/>
    <w:rsid w:val="00BE29AE"/>
    <w:rsid w:val="00BE38AB"/>
    <w:rsid w:val="00BE3E57"/>
    <w:rsid w:val="00BE433A"/>
    <w:rsid w:val="00BE5DBA"/>
    <w:rsid w:val="00BE63C3"/>
    <w:rsid w:val="00BE7964"/>
    <w:rsid w:val="00BF3B3B"/>
    <w:rsid w:val="00BF45C3"/>
    <w:rsid w:val="00BF62FA"/>
    <w:rsid w:val="00BF680B"/>
    <w:rsid w:val="00BF7CFA"/>
    <w:rsid w:val="00C000F1"/>
    <w:rsid w:val="00C00127"/>
    <w:rsid w:val="00C00546"/>
    <w:rsid w:val="00C00DEB"/>
    <w:rsid w:val="00C01AAF"/>
    <w:rsid w:val="00C01B2C"/>
    <w:rsid w:val="00C02A86"/>
    <w:rsid w:val="00C03B4B"/>
    <w:rsid w:val="00C03CDB"/>
    <w:rsid w:val="00C03E57"/>
    <w:rsid w:val="00C048A8"/>
    <w:rsid w:val="00C06B71"/>
    <w:rsid w:val="00C07EDD"/>
    <w:rsid w:val="00C07FE9"/>
    <w:rsid w:val="00C10412"/>
    <w:rsid w:val="00C10769"/>
    <w:rsid w:val="00C11A49"/>
    <w:rsid w:val="00C125BB"/>
    <w:rsid w:val="00C13FEF"/>
    <w:rsid w:val="00C15DE6"/>
    <w:rsid w:val="00C174DA"/>
    <w:rsid w:val="00C1799D"/>
    <w:rsid w:val="00C224BE"/>
    <w:rsid w:val="00C22A6F"/>
    <w:rsid w:val="00C22AF1"/>
    <w:rsid w:val="00C22B75"/>
    <w:rsid w:val="00C23BB8"/>
    <w:rsid w:val="00C2431F"/>
    <w:rsid w:val="00C24E73"/>
    <w:rsid w:val="00C302F8"/>
    <w:rsid w:val="00C30750"/>
    <w:rsid w:val="00C32F44"/>
    <w:rsid w:val="00C347C0"/>
    <w:rsid w:val="00C35363"/>
    <w:rsid w:val="00C3551A"/>
    <w:rsid w:val="00C356AD"/>
    <w:rsid w:val="00C35D47"/>
    <w:rsid w:val="00C37038"/>
    <w:rsid w:val="00C42F9D"/>
    <w:rsid w:val="00C44E99"/>
    <w:rsid w:val="00C458E9"/>
    <w:rsid w:val="00C46BBF"/>
    <w:rsid w:val="00C4707F"/>
    <w:rsid w:val="00C47827"/>
    <w:rsid w:val="00C54CE9"/>
    <w:rsid w:val="00C55643"/>
    <w:rsid w:val="00C556CE"/>
    <w:rsid w:val="00C570E4"/>
    <w:rsid w:val="00C57D26"/>
    <w:rsid w:val="00C60C58"/>
    <w:rsid w:val="00C610E1"/>
    <w:rsid w:val="00C615AF"/>
    <w:rsid w:val="00C61CD2"/>
    <w:rsid w:val="00C63D88"/>
    <w:rsid w:val="00C66026"/>
    <w:rsid w:val="00C663BD"/>
    <w:rsid w:val="00C6748F"/>
    <w:rsid w:val="00C67893"/>
    <w:rsid w:val="00C703BF"/>
    <w:rsid w:val="00C714FB"/>
    <w:rsid w:val="00C805AA"/>
    <w:rsid w:val="00C82C19"/>
    <w:rsid w:val="00C82F1F"/>
    <w:rsid w:val="00C838A7"/>
    <w:rsid w:val="00C84529"/>
    <w:rsid w:val="00C85307"/>
    <w:rsid w:val="00C856F7"/>
    <w:rsid w:val="00C85B78"/>
    <w:rsid w:val="00C8639B"/>
    <w:rsid w:val="00C91099"/>
    <w:rsid w:val="00C914D1"/>
    <w:rsid w:val="00C91EF9"/>
    <w:rsid w:val="00C92331"/>
    <w:rsid w:val="00C92971"/>
    <w:rsid w:val="00C93A85"/>
    <w:rsid w:val="00C93CCD"/>
    <w:rsid w:val="00C97D17"/>
    <w:rsid w:val="00C97DFD"/>
    <w:rsid w:val="00CA0027"/>
    <w:rsid w:val="00CA0115"/>
    <w:rsid w:val="00CA11B4"/>
    <w:rsid w:val="00CA2BFB"/>
    <w:rsid w:val="00CA46D9"/>
    <w:rsid w:val="00CA70D6"/>
    <w:rsid w:val="00CB00B8"/>
    <w:rsid w:val="00CB122F"/>
    <w:rsid w:val="00CB13C8"/>
    <w:rsid w:val="00CB22DD"/>
    <w:rsid w:val="00CB257E"/>
    <w:rsid w:val="00CB4277"/>
    <w:rsid w:val="00CB78F7"/>
    <w:rsid w:val="00CC07D0"/>
    <w:rsid w:val="00CC104C"/>
    <w:rsid w:val="00CC12E0"/>
    <w:rsid w:val="00CC12EA"/>
    <w:rsid w:val="00CC2120"/>
    <w:rsid w:val="00CC5091"/>
    <w:rsid w:val="00CD0E9D"/>
    <w:rsid w:val="00CD1937"/>
    <w:rsid w:val="00CD2FCA"/>
    <w:rsid w:val="00CD3C84"/>
    <w:rsid w:val="00CD4ABC"/>
    <w:rsid w:val="00CD6BA8"/>
    <w:rsid w:val="00CD6C19"/>
    <w:rsid w:val="00CD6D08"/>
    <w:rsid w:val="00CD706B"/>
    <w:rsid w:val="00CE1075"/>
    <w:rsid w:val="00CE15D1"/>
    <w:rsid w:val="00CE237C"/>
    <w:rsid w:val="00CE32B4"/>
    <w:rsid w:val="00CE3807"/>
    <w:rsid w:val="00CE6A05"/>
    <w:rsid w:val="00CE6ABD"/>
    <w:rsid w:val="00CE711E"/>
    <w:rsid w:val="00CF0206"/>
    <w:rsid w:val="00CF0FE1"/>
    <w:rsid w:val="00CF164A"/>
    <w:rsid w:val="00CF409B"/>
    <w:rsid w:val="00CF5146"/>
    <w:rsid w:val="00CF5AB4"/>
    <w:rsid w:val="00CF680F"/>
    <w:rsid w:val="00CF7743"/>
    <w:rsid w:val="00CF78AE"/>
    <w:rsid w:val="00D00CA4"/>
    <w:rsid w:val="00D01206"/>
    <w:rsid w:val="00D027C8"/>
    <w:rsid w:val="00D04545"/>
    <w:rsid w:val="00D0513B"/>
    <w:rsid w:val="00D05707"/>
    <w:rsid w:val="00D065B0"/>
    <w:rsid w:val="00D06B43"/>
    <w:rsid w:val="00D0723A"/>
    <w:rsid w:val="00D1029B"/>
    <w:rsid w:val="00D12269"/>
    <w:rsid w:val="00D124F2"/>
    <w:rsid w:val="00D14517"/>
    <w:rsid w:val="00D14B6A"/>
    <w:rsid w:val="00D151E2"/>
    <w:rsid w:val="00D16269"/>
    <w:rsid w:val="00D16BE6"/>
    <w:rsid w:val="00D17702"/>
    <w:rsid w:val="00D2022C"/>
    <w:rsid w:val="00D20A19"/>
    <w:rsid w:val="00D2179B"/>
    <w:rsid w:val="00D21DB8"/>
    <w:rsid w:val="00D222B3"/>
    <w:rsid w:val="00D2242A"/>
    <w:rsid w:val="00D224D5"/>
    <w:rsid w:val="00D229AF"/>
    <w:rsid w:val="00D23918"/>
    <w:rsid w:val="00D270A1"/>
    <w:rsid w:val="00D27E46"/>
    <w:rsid w:val="00D31DD2"/>
    <w:rsid w:val="00D33408"/>
    <w:rsid w:val="00D33A61"/>
    <w:rsid w:val="00D33EEB"/>
    <w:rsid w:val="00D3493A"/>
    <w:rsid w:val="00D34C8C"/>
    <w:rsid w:val="00D36A41"/>
    <w:rsid w:val="00D37418"/>
    <w:rsid w:val="00D414DC"/>
    <w:rsid w:val="00D41534"/>
    <w:rsid w:val="00D4164C"/>
    <w:rsid w:val="00D419B4"/>
    <w:rsid w:val="00D4260B"/>
    <w:rsid w:val="00D42D23"/>
    <w:rsid w:val="00D44823"/>
    <w:rsid w:val="00D44DC5"/>
    <w:rsid w:val="00D45613"/>
    <w:rsid w:val="00D47290"/>
    <w:rsid w:val="00D472F8"/>
    <w:rsid w:val="00D515B1"/>
    <w:rsid w:val="00D522A8"/>
    <w:rsid w:val="00D5279C"/>
    <w:rsid w:val="00D52C59"/>
    <w:rsid w:val="00D54368"/>
    <w:rsid w:val="00D563D9"/>
    <w:rsid w:val="00D600EF"/>
    <w:rsid w:val="00D618D2"/>
    <w:rsid w:val="00D62E98"/>
    <w:rsid w:val="00D638CD"/>
    <w:rsid w:val="00D64CFA"/>
    <w:rsid w:val="00D65D91"/>
    <w:rsid w:val="00D6780C"/>
    <w:rsid w:val="00D700EA"/>
    <w:rsid w:val="00D72878"/>
    <w:rsid w:val="00D72DCF"/>
    <w:rsid w:val="00D772C2"/>
    <w:rsid w:val="00D7762F"/>
    <w:rsid w:val="00D77793"/>
    <w:rsid w:val="00D77D4D"/>
    <w:rsid w:val="00D800A7"/>
    <w:rsid w:val="00D807BC"/>
    <w:rsid w:val="00D83872"/>
    <w:rsid w:val="00D865C6"/>
    <w:rsid w:val="00D87E5A"/>
    <w:rsid w:val="00D90927"/>
    <w:rsid w:val="00D92CDC"/>
    <w:rsid w:val="00D9369E"/>
    <w:rsid w:val="00D946A3"/>
    <w:rsid w:val="00D95683"/>
    <w:rsid w:val="00D960BA"/>
    <w:rsid w:val="00D97A57"/>
    <w:rsid w:val="00D97BBF"/>
    <w:rsid w:val="00DA006C"/>
    <w:rsid w:val="00DA1451"/>
    <w:rsid w:val="00DA16D4"/>
    <w:rsid w:val="00DA1A58"/>
    <w:rsid w:val="00DA27B1"/>
    <w:rsid w:val="00DA3668"/>
    <w:rsid w:val="00DA44E8"/>
    <w:rsid w:val="00DA48B0"/>
    <w:rsid w:val="00DA70E2"/>
    <w:rsid w:val="00DA7119"/>
    <w:rsid w:val="00DA7774"/>
    <w:rsid w:val="00DB1D43"/>
    <w:rsid w:val="00DB1E60"/>
    <w:rsid w:val="00DB26D6"/>
    <w:rsid w:val="00DB717E"/>
    <w:rsid w:val="00DB7AA3"/>
    <w:rsid w:val="00DC16B9"/>
    <w:rsid w:val="00DC1F93"/>
    <w:rsid w:val="00DC469E"/>
    <w:rsid w:val="00DC5F6C"/>
    <w:rsid w:val="00DC7BE5"/>
    <w:rsid w:val="00DD06EB"/>
    <w:rsid w:val="00DD1C22"/>
    <w:rsid w:val="00DD2676"/>
    <w:rsid w:val="00DD2FDB"/>
    <w:rsid w:val="00DD313C"/>
    <w:rsid w:val="00DD36B1"/>
    <w:rsid w:val="00DD435B"/>
    <w:rsid w:val="00DD5C6D"/>
    <w:rsid w:val="00DD6077"/>
    <w:rsid w:val="00DD7016"/>
    <w:rsid w:val="00DD7382"/>
    <w:rsid w:val="00DE06DF"/>
    <w:rsid w:val="00DE0A46"/>
    <w:rsid w:val="00DE1C9C"/>
    <w:rsid w:val="00DE2A88"/>
    <w:rsid w:val="00DE5624"/>
    <w:rsid w:val="00DE57FB"/>
    <w:rsid w:val="00DE6B1E"/>
    <w:rsid w:val="00DE7BF6"/>
    <w:rsid w:val="00DF06D2"/>
    <w:rsid w:val="00DF11C7"/>
    <w:rsid w:val="00DF23C4"/>
    <w:rsid w:val="00DF2716"/>
    <w:rsid w:val="00DF5757"/>
    <w:rsid w:val="00DF620F"/>
    <w:rsid w:val="00DF659E"/>
    <w:rsid w:val="00E01017"/>
    <w:rsid w:val="00E01C75"/>
    <w:rsid w:val="00E04FC1"/>
    <w:rsid w:val="00E06403"/>
    <w:rsid w:val="00E06E3C"/>
    <w:rsid w:val="00E07D90"/>
    <w:rsid w:val="00E07E9F"/>
    <w:rsid w:val="00E10017"/>
    <w:rsid w:val="00E1002F"/>
    <w:rsid w:val="00E11EC6"/>
    <w:rsid w:val="00E1213D"/>
    <w:rsid w:val="00E1283E"/>
    <w:rsid w:val="00E12C8B"/>
    <w:rsid w:val="00E14309"/>
    <w:rsid w:val="00E15E8D"/>
    <w:rsid w:val="00E20AED"/>
    <w:rsid w:val="00E211AB"/>
    <w:rsid w:val="00E216A9"/>
    <w:rsid w:val="00E217DD"/>
    <w:rsid w:val="00E22205"/>
    <w:rsid w:val="00E242C3"/>
    <w:rsid w:val="00E27DC5"/>
    <w:rsid w:val="00E32D3C"/>
    <w:rsid w:val="00E33A7E"/>
    <w:rsid w:val="00E33A9F"/>
    <w:rsid w:val="00E3478D"/>
    <w:rsid w:val="00E35E82"/>
    <w:rsid w:val="00E36F14"/>
    <w:rsid w:val="00E3710F"/>
    <w:rsid w:val="00E3785D"/>
    <w:rsid w:val="00E37F16"/>
    <w:rsid w:val="00E40491"/>
    <w:rsid w:val="00E4091B"/>
    <w:rsid w:val="00E413BA"/>
    <w:rsid w:val="00E41A0B"/>
    <w:rsid w:val="00E450E2"/>
    <w:rsid w:val="00E455E7"/>
    <w:rsid w:val="00E45E3B"/>
    <w:rsid w:val="00E46109"/>
    <w:rsid w:val="00E461C8"/>
    <w:rsid w:val="00E46A64"/>
    <w:rsid w:val="00E46E21"/>
    <w:rsid w:val="00E478C0"/>
    <w:rsid w:val="00E518D4"/>
    <w:rsid w:val="00E52A48"/>
    <w:rsid w:val="00E52A6C"/>
    <w:rsid w:val="00E53197"/>
    <w:rsid w:val="00E53E6D"/>
    <w:rsid w:val="00E56557"/>
    <w:rsid w:val="00E56893"/>
    <w:rsid w:val="00E6006A"/>
    <w:rsid w:val="00E605F1"/>
    <w:rsid w:val="00E60B98"/>
    <w:rsid w:val="00E62F10"/>
    <w:rsid w:val="00E640A1"/>
    <w:rsid w:val="00E64C4C"/>
    <w:rsid w:val="00E73070"/>
    <w:rsid w:val="00E743F5"/>
    <w:rsid w:val="00E74B47"/>
    <w:rsid w:val="00E74C4B"/>
    <w:rsid w:val="00E74EA2"/>
    <w:rsid w:val="00E76633"/>
    <w:rsid w:val="00E76818"/>
    <w:rsid w:val="00E8174B"/>
    <w:rsid w:val="00E8480F"/>
    <w:rsid w:val="00E86B9E"/>
    <w:rsid w:val="00E8704F"/>
    <w:rsid w:val="00E87912"/>
    <w:rsid w:val="00E9007D"/>
    <w:rsid w:val="00E9540E"/>
    <w:rsid w:val="00E97536"/>
    <w:rsid w:val="00EA024D"/>
    <w:rsid w:val="00EA191D"/>
    <w:rsid w:val="00EA2CF2"/>
    <w:rsid w:val="00EA338B"/>
    <w:rsid w:val="00EA3CE5"/>
    <w:rsid w:val="00EA4620"/>
    <w:rsid w:val="00EA4737"/>
    <w:rsid w:val="00EA545B"/>
    <w:rsid w:val="00EB02D6"/>
    <w:rsid w:val="00EB0D18"/>
    <w:rsid w:val="00EB1AA9"/>
    <w:rsid w:val="00EB2D9A"/>
    <w:rsid w:val="00EB4DC6"/>
    <w:rsid w:val="00EB5820"/>
    <w:rsid w:val="00EB6C61"/>
    <w:rsid w:val="00EB6FEB"/>
    <w:rsid w:val="00EB7AE5"/>
    <w:rsid w:val="00EC0303"/>
    <w:rsid w:val="00EC0320"/>
    <w:rsid w:val="00EC0766"/>
    <w:rsid w:val="00EC6279"/>
    <w:rsid w:val="00EC73DF"/>
    <w:rsid w:val="00ED3783"/>
    <w:rsid w:val="00ED663B"/>
    <w:rsid w:val="00ED68A0"/>
    <w:rsid w:val="00EE0315"/>
    <w:rsid w:val="00EE06AF"/>
    <w:rsid w:val="00EE2749"/>
    <w:rsid w:val="00EE2F3D"/>
    <w:rsid w:val="00EE4F1C"/>
    <w:rsid w:val="00EE5699"/>
    <w:rsid w:val="00EE7C40"/>
    <w:rsid w:val="00EF0218"/>
    <w:rsid w:val="00EF17B9"/>
    <w:rsid w:val="00EF2416"/>
    <w:rsid w:val="00EF2DCE"/>
    <w:rsid w:val="00EF3192"/>
    <w:rsid w:val="00EF3917"/>
    <w:rsid w:val="00EF4277"/>
    <w:rsid w:val="00EF52C9"/>
    <w:rsid w:val="00EF5472"/>
    <w:rsid w:val="00EF6B94"/>
    <w:rsid w:val="00EF7D21"/>
    <w:rsid w:val="00F036BC"/>
    <w:rsid w:val="00F07280"/>
    <w:rsid w:val="00F12B0C"/>
    <w:rsid w:val="00F15660"/>
    <w:rsid w:val="00F163DB"/>
    <w:rsid w:val="00F2055C"/>
    <w:rsid w:val="00F22267"/>
    <w:rsid w:val="00F2385E"/>
    <w:rsid w:val="00F2769A"/>
    <w:rsid w:val="00F31DC8"/>
    <w:rsid w:val="00F32841"/>
    <w:rsid w:val="00F328E8"/>
    <w:rsid w:val="00F34EC5"/>
    <w:rsid w:val="00F356BC"/>
    <w:rsid w:val="00F36913"/>
    <w:rsid w:val="00F3730B"/>
    <w:rsid w:val="00F3787A"/>
    <w:rsid w:val="00F37C91"/>
    <w:rsid w:val="00F37DF4"/>
    <w:rsid w:val="00F37EB0"/>
    <w:rsid w:val="00F42BDF"/>
    <w:rsid w:val="00F435CA"/>
    <w:rsid w:val="00F4408D"/>
    <w:rsid w:val="00F45AEE"/>
    <w:rsid w:val="00F46135"/>
    <w:rsid w:val="00F5018B"/>
    <w:rsid w:val="00F5259B"/>
    <w:rsid w:val="00F52762"/>
    <w:rsid w:val="00F530C2"/>
    <w:rsid w:val="00F532E7"/>
    <w:rsid w:val="00F53376"/>
    <w:rsid w:val="00F5426B"/>
    <w:rsid w:val="00F5653D"/>
    <w:rsid w:val="00F56A2B"/>
    <w:rsid w:val="00F57629"/>
    <w:rsid w:val="00F579F2"/>
    <w:rsid w:val="00F60F9C"/>
    <w:rsid w:val="00F61E2D"/>
    <w:rsid w:val="00F62C48"/>
    <w:rsid w:val="00F6502F"/>
    <w:rsid w:val="00F6553F"/>
    <w:rsid w:val="00F65DB0"/>
    <w:rsid w:val="00F6637E"/>
    <w:rsid w:val="00F66BC1"/>
    <w:rsid w:val="00F76DFD"/>
    <w:rsid w:val="00F81C09"/>
    <w:rsid w:val="00F822B0"/>
    <w:rsid w:val="00F83221"/>
    <w:rsid w:val="00F84024"/>
    <w:rsid w:val="00F845D2"/>
    <w:rsid w:val="00F861A7"/>
    <w:rsid w:val="00F86D58"/>
    <w:rsid w:val="00F8726F"/>
    <w:rsid w:val="00F8769B"/>
    <w:rsid w:val="00F8789F"/>
    <w:rsid w:val="00F9028C"/>
    <w:rsid w:val="00F917DB"/>
    <w:rsid w:val="00F91C38"/>
    <w:rsid w:val="00F95CD4"/>
    <w:rsid w:val="00FA0918"/>
    <w:rsid w:val="00FA2346"/>
    <w:rsid w:val="00FA2621"/>
    <w:rsid w:val="00FA2F8C"/>
    <w:rsid w:val="00FA77F0"/>
    <w:rsid w:val="00FA7F1D"/>
    <w:rsid w:val="00FB2A8B"/>
    <w:rsid w:val="00FB34B7"/>
    <w:rsid w:val="00FB4FF2"/>
    <w:rsid w:val="00FB5585"/>
    <w:rsid w:val="00FB5C69"/>
    <w:rsid w:val="00FB67D0"/>
    <w:rsid w:val="00FC0837"/>
    <w:rsid w:val="00FC3369"/>
    <w:rsid w:val="00FC3A67"/>
    <w:rsid w:val="00FC7349"/>
    <w:rsid w:val="00FD0E18"/>
    <w:rsid w:val="00FD0F46"/>
    <w:rsid w:val="00FD1275"/>
    <w:rsid w:val="00FD16EA"/>
    <w:rsid w:val="00FD2DD6"/>
    <w:rsid w:val="00FD30D6"/>
    <w:rsid w:val="00FD30DA"/>
    <w:rsid w:val="00FD368F"/>
    <w:rsid w:val="00FD5F58"/>
    <w:rsid w:val="00FD610C"/>
    <w:rsid w:val="00FD62CF"/>
    <w:rsid w:val="00FE2E93"/>
    <w:rsid w:val="00FE3D8B"/>
    <w:rsid w:val="00FE3DCB"/>
    <w:rsid w:val="00FE4D4D"/>
    <w:rsid w:val="00FE6208"/>
    <w:rsid w:val="00FE68FE"/>
    <w:rsid w:val="00FE6EAE"/>
    <w:rsid w:val="00FF0602"/>
    <w:rsid w:val="00FF08C5"/>
    <w:rsid w:val="00FF15A6"/>
    <w:rsid w:val="00FF19A4"/>
    <w:rsid w:val="00FF269D"/>
    <w:rsid w:val="00FF49EB"/>
    <w:rsid w:val="00FF580F"/>
    <w:rsid w:val="00FF6CC6"/>
    <w:rsid w:val="00FF7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965A4"/>
  <w15:docId w15:val="{85D6DBA1-F736-4F7A-BA9C-C2DC92CA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aliases w:val="Título 1- numerado"/>
    <w:basedOn w:val="Normal"/>
    <w:next w:val="Normal"/>
    <w:uiPriority w:val="9"/>
    <w:qFormat/>
    <w:pPr>
      <w:keepNext/>
      <w:spacing w:before="240" w:after="60"/>
      <w:outlineLvl w:val="0"/>
    </w:pPr>
    <w:rPr>
      <w:rFonts w:ascii="Tahoma" w:hAnsi="Tahoma" w:cs="Arial"/>
      <w:b/>
      <w:i/>
      <w:iCs/>
      <w:caps/>
      <w:color w:val="000000"/>
      <w:kern w:val="32"/>
      <w:sz w:val="32"/>
      <w:szCs w:val="32"/>
    </w:rPr>
  </w:style>
  <w:style w:type="paragraph" w:styleId="Ttulo2">
    <w:name w:val="heading 2"/>
    <w:aliases w:val="Subtitulo numerado"/>
    <w:basedOn w:val="Normal"/>
    <w:next w:val="Normal"/>
    <w:link w:val="Ttulo2Char"/>
    <w:uiPriority w:val="9"/>
    <w:qFormat/>
    <w:pPr>
      <w:keepNext/>
      <w:outlineLvl w:val="1"/>
    </w:pPr>
    <w:rPr>
      <w:b/>
      <w:i/>
      <w:iCs/>
      <w:caps/>
      <w:color w:val="000000"/>
    </w:rPr>
  </w:style>
  <w:style w:type="paragraph" w:styleId="Ttulo3">
    <w:name w:val="heading 3"/>
    <w:basedOn w:val="Normal"/>
    <w:next w:val="Normal"/>
    <w:qFormat/>
    <w:pPr>
      <w:keepNext/>
      <w:outlineLvl w:val="2"/>
    </w:pPr>
    <w:rPr>
      <w:rFonts w:ascii="Tahoma" w:hAnsi="Tahoma"/>
      <w:b/>
      <w:i/>
      <w:iCs/>
      <w:caps/>
      <w:color w:val="000000"/>
      <w:sz w:val="28"/>
    </w:rPr>
  </w:style>
  <w:style w:type="paragraph" w:styleId="Ttulo4">
    <w:name w:val="heading 4"/>
    <w:basedOn w:val="Normal"/>
    <w:next w:val="Normal"/>
    <w:qFormat/>
    <w:pPr>
      <w:keepNext/>
      <w:spacing w:before="100" w:beforeAutospacing="1" w:after="100" w:afterAutospacing="1"/>
      <w:jc w:val="center"/>
      <w:outlineLvl w:val="3"/>
    </w:pPr>
    <w:rPr>
      <w:rFonts w:ascii="Tahoma" w:hAnsi="Tahoma"/>
      <w:b/>
      <w:iCs/>
      <w:u w:val="single"/>
    </w:rPr>
  </w:style>
  <w:style w:type="paragraph" w:styleId="Ttulo5">
    <w:name w:val="heading 5"/>
    <w:basedOn w:val="Normal"/>
    <w:next w:val="Normal"/>
    <w:uiPriority w:val="9"/>
    <w:qFormat/>
    <w:pPr>
      <w:keepNext/>
      <w:widowControl w:val="0"/>
      <w:jc w:val="center"/>
      <w:outlineLvl w:val="4"/>
    </w:pPr>
    <w:rPr>
      <w:rFonts w:ascii="Tahoma" w:hAnsi="Tahoma" w:cs="Tahoma"/>
      <w:b/>
      <w:bCs/>
      <w:iCs/>
    </w:rPr>
  </w:style>
  <w:style w:type="paragraph" w:styleId="Ttulo6">
    <w:name w:val="heading 6"/>
    <w:basedOn w:val="Normal"/>
    <w:next w:val="Normal"/>
    <w:link w:val="Ttulo6Char"/>
    <w:uiPriority w:val="9"/>
    <w:unhideWhenUsed/>
    <w:qFormat/>
    <w:rsid w:val="0051364E"/>
    <w:pPr>
      <w:keepNext/>
      <w:keepLines/>
      <w:spacing w:before="200"/>
      <w:ind w:left="1862" w:hanging="1152"/>
      <w:jc w:val="both"/>
      <w:outlineLvl w:val="5"/>
    </w:pPr>
    <w:rPr>
      <w:rFonts w:asciiTheme="majorHAnsi" w:eastAsiaTheme="majorEastAsia" w:hAnsiTheme="majorHAnsi" w:cstheme="majorBidi"/>
      <w:i/>
      <w:iCs/>
      <w:color w:val="243F60" w:themeColor="accent1" w:themeShade="7F"/>
      <w:sz w:val="22"/>
      <w:szCs w:val="22"/>
      <w:lang w:val="es-ES" w:eastAsia="en-US"/>
    </w:rPr>
  </w:style>
  <w:style w:type="paragraph" w:styleId="Ttulo7">
    <w:name w:val="heading 7"/>
    <w:basedOn w:val="Normal"/>
    <w:next w:val="Normal"/>
    <w:link w:val="Ttulo7Char"/>
    <w:uiPriority w:val="9"/>
    <w:unhideWhenUsed/>
    <w:qFormat/>
    <w:rsid w:val="0051364E"/>
    <w:pPr>
      <w:keepNext/>
      <w:keepLines/>
      <w:spacing w:before="200"/>
      <w:ind w:left="2006" w:hanging="1296"/>
      <w:jc w:val="both"/>
      <w:outlineLvl w:val="6"/>
    </w:pPr>
    <w:rPr>
      <w:rFonts w:asciiTheme="majorHAnsi" w:eastAsiaTheme="majorEastAsia" w:hAnsiTheme="majorHAnsi" w:cstheme="majorBidi"/>
      <w:i/>
      <w:iCs/>
      <w:color w:val="404040" w:themeColor="text1" w:themeTint="BF"/>
      <w:sz w:val="22"/>
      <w:szCs w:val="22"/>
      <w:lang w:val="es-ES" w:eastAsia="en-US"/>
    </w:rPr>
  </w:style>
  <w:style w:type="paragraph" w:styleId="Ttulo8">
    <w:name w:val="heading 8"/>
    <w:basedOn w:val="Normal"/>
    <w:next w:val="Normal"/>
    <w:uiPriority w:val="9"/>
    <w:qFormat/>
    <w:pPr>
      <w:keepNext/>
      <w:jc w:val="center"/>
      <w:outlineLvl w:val="7"/>
    </w:pPr>
    <w:rPr>
      <w:rFonts w:ascii="Tahoma" w:hAnsi="Tahoma" w:cs="Tahoma"/>
      <w:b/>
      <w:color w:val="000000"/>
    </w:rPr>
  </w:style>
  <w:style w:type="paragraph" w:styleId="Ttulo9">
    <w:name w:val="heading 9"/>
    <w:basedOn w:val="Normal"/>
    <w:next w:val="Normal"/>
    <w:uiPriority w:val="9"/>
    <w:qFormat/>
    <w:pPr>
      <w:keepNext/>
      <w:jc w:val="center"/>
      <w:outlineLvl w:val="8"/>
    </w:pPr>
    <w:rPr>
      <w:rFonts w:ascii="Arial" w:hAnsi="Arial"/>
      <w:b/>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rFonts w:ascii="Tahoma" w:hAnsi="Tahoma" w:cs="Tahoma"/>
      <w:b/>
      <w:caps/>
      <w:color w:val="000000"/>
      <w:sz w:val="28"/>
    </w:rPr>
  </w:style>
  <w:style w:type="paragraph" w:styleId="Recuodecorpodetexto">
    <w:name w:val="Body Text Indent"/>
    <w:basedOn w:val="Normal"/>
    <w:pPr>
      <w:ind w:left="993" w:hanging="284"/>
      <w:jc w:val="both"/>
    </w:pPr>
    <w:rPr>
      <w:rFonts w:ascii="Tahoma" w:hAnsi="Tahoma"/>
      <w:b/>
      <w:i/>
      <w:sz w:val="28"/>
      <w:szCs w:val="20"/>
    </w:rPr>
  </w:style>
  <w:style w:type="character" w:styleId="Hyperlink">
    <w:name w:val="Hyperlink"/>
    <w:uiPriority w:val="99"/>
    <w:rPr>
      <w:color w:val="0000FF"/>
      <w:u w:val="single"/>
    </w:rPr>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styleId="Legenda">
    <w:name w:val="caption"/>
    <w:basedOn w:val="Normal"/>
    <w:next w:val="Normal"/>
    <w:qFormat/>
    <w:rPr>
      <w:rFonts w:ascii="Tahoma" w:hAnsi="Tahoma" w:cs="Tahoma"/>
      <w:bCs/>
      <w:caps/>
      <w:color w:val="000000"/>
      <w:sz w:val="14"/>
      <w:szCs w:val="14"/>
    </w:rPr>
  </w:style>
  <w:style w:type="paragraph" w:customStyle="1" w:styleId="xl104">
    <w:name w:val="xl104"/>
    <w:basedOn w:val="Normal"/>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2"/>
      <w:szCs w:val="12"/>
    </w:rPr>
  </w:style>
  <w:style w:type="paragraph" w:styleId="Cabealho">
    <w:name w:val="header"/>
    <w:basedOn w:val="Normal"/>
    <w:link w:val="CabealhoChar"/>
    <w:uiPriority w:val="99"/>
    <w:qFormat/>
    <w:pPr>
      <w:tabs>
        <w:tab w:val="center" w:pos="4419"/>
        <w:tab w:val="right" w:pos="8838"/>
      </w:tabs>
    </w:pPr>
    <w:rPr>
      <w:rFonts w:ascii="Tahoma" w:hAnsi="Tahoma"/>
      <w:bCs/>
      <w:i/>
      <w:iCs/>
      <w:caps/>
      <w:color w:val="000000"/>
      <w:sz w:val="28"/>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2">
    <w:name w:val="Body Text 2"/>
    <w:basedOn w:val="Normal"/>
    <w:pPr>
      <w:spacing w:before="100" w:beforeAutospacing="1" w:after="100" w:afterAutospacing="1"/>
      <w:jc w:val="both"/>
    </w:pPr>
    <w:rPr>
      <w:rFonts w:ascii="Tahoma" w:hAnsi="Tahoma" w:cs="Tahoma"/>
      <w:b/>
      <w:bCs/>
      <w:iCs/>
      <w:strike/>
    </w:rPr>
  </w:style>
  <w:style w:type="paragraph" w:styleId="Corpodetexto3">
    <w:name w:val="Body Text 3"/>
    <w:basedOn w:val="Normal"/>
    <w:pPr>
      <w:spacing w:before="100" w:beforeAutospacing="1" w:after="100" w:afterAutospacing="1"/>
      <w:jc w:val="both"/>
    </w:pPr>
    <w:rPr>
      <w:rFonts w:ascii="Tahoma" w:hAnsi="Tahoma" w:cs="Tahoma"/>
      <w:iCs/>
    </w:rPr>
  </w:style>
  <w:style w:type="paragraph" w:customStyle="1" w:styleId="default">
    <w:name w:val="default"/>
    <w:basedOn w:val="Normal"/>
    <w:rPr>
      <w:rFonts w:ascii="Tahoma" w:hAnsi="Tahoma" w:cs="Tahoma"/>
      <w:sz w:val="20"/>
      <w:szCs w:val="20"/>
    </w:rPr>
  </w:style>
  <w:style w:type="character" w:customStyle="1" w:styleId="estilodecorreioeletrnico15">
    <w:name w:val="estilodecorreioeletrnico15"/>
    <w:rPr>
      <w:rFonts w:ascii="Arial" w:hAnsi="Arial" w:cs="Arial"/>
      <w:color w:val="000000"/>
      <w:sz w:val="20"/>
    </w:rPr>
  </w:style>
  <w:style w:type="paragraph" w:styleId="MapadoDocumento">
    <w:name w:val="Document Map"/>
    <w:basedOn w:val="Normal"/>
    <w:semiHidden/>
    <w:rsid w:val="001B777F"/>
    <w:pPr>
      <w:shd w:val="clear" w:color="auto" w:fill="000080"/>
    </w:pPr>
    <w:rPr>
      <w:rFonts w:ascii="Tahoma" w:hAnsi="Tahoma" w:cs="Tahoma"/>
    </w:rPr>
  </w:style>
  <w:style w:type="character" w:customStyle="1" w:styleId="CabealhoChar">
    <w:name w:val="Cabeçalho Char"/>
    <w:link w:val="Cabealho"/>
    <w:uiPriority w:val="99"/>
    <w:rsid w:val="00340E27"/>
    <w:rPr>
      <w:rFonts w:ascii="Tahoma" w:hAnsi="Tahoma"/>
      <w:bCs/>
      <w:i/>
      <w:iCs/>
      <w:caps/>
      <w:color w:val="000000"/>
      <w:sz w:val="28"/>
      <w:szCs w:val="24"/>
    </w:rPr>
  </w:style>
  <w:style w:type="character" w:customStyle="1" w:styleId="RodapChar">
    <w:name w:val="Rodapé Char"/>
    <w:link w:val="Rodap"/>
    <w:uiPriority w:val="99"/>
    <w:qFormat/>
    <w:rsid w:val="00D41534"/>
    <w:rPr>
      <w:sz w:val="24"/>
      <w:szCs w:val="24"/>
    </w:rPr>
  </w:style>
  <w:style w:type="table" w:styleId="Tabelacomgrade">
    <w:name w:val="Table Grid"/>
    <w:basedOn w:val="Tabelanormal"/>
    <w:uiPriority w:val="59"/>
    <w:rsid w:val="006A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2B3482"/>
    <w:rPr>
      <w:color w:val="800080"/>
      <w:u w:val="single"/>
    </w:rPr>
  </w:style>
  <w:style w:type="paragraph" w:styleId="PargrafodaLista">
    <w:name w:val="List Paragraph"/>
    <w:basedOn w:val="Normal"/>
    <w:uiPriority w:val="34"/>
    <w:qFormat/>
    <w:rsid w:val="00824A75"/>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D224D5"/>
    <w:rPr>
      <w:rFonts w:ascii="Tahoma" w:hAnsi="Tahoma" w:cs="Tahoma"/>
      <w:sz w:val="16"/>
      <w:szCs w:val="16"/>
    </w:rPr>
  </w:style>
  <w:style w:type="character" w:customStyle="1" w:styleId="TextodebaloChar">
    <w:name w:val="Texto de balão Char"/>
    <w:link w:val="Textodebalo"/>
    <w:uiPriority w:val="99"/>
    <w:semiHidden/>
    <w:rsid w:val="00D224D5"/>
    <w:rPr>
      <w:rFonts w:ascii="Tahoma" w:hAnsi="Tahoma" w:cs="Tahoma"/>
      <w:sz w:val="16"/>
      <w:szCs w:val="16"/>
    </w:rPr>
  </w:style>
  <w:style w:type="table" w:styleId="SombreamentoClaro-nfase1">
    <w:name w:val="Light Shading Accent 1"/>
    <w:basedOn w:val="Tabelanormal"/>
    <w:uiPriority w:val="60"/>
    <w:rsid w:val="002F5A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Mdio2-nfase1">
    <w:name w:val="Medium Shading 2 Accent 1"/>
    <w:basedOn w:val="Tabelanormal"/>
    <w:uiPriority w:val="64"/>
    <w:rsid w:val="002F5A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e1">
    <w:name w:val="Light List Accent 1"/>
    <w:basedOn w:val="Tabelanormal"/>
    <w:uiPriority w:val="61"/>
    <w:rsid w:val="002F5A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efdecomentrio">
    <w:name w:val="annotation reference"/>
    <w:basedOn w:val="Fontepargpadro"/>
    <w:uiPriority w:val="99"/>
    <w:semiHidden/>
    <w:unhideWhenUsed/>
    <w:rsid w:val="00450367"/>
    <w:rPr>
      <w:sz w:val="16"/>
      <w:szCs w:val="16"/>
    </w:rPr>
  </w:style>
  <w:style w:type="paragraph" w:styleId="Textodecomentrio">
    <w:name w:val="annotation text"/>
    <w:basedOn w:val="Normal"/>
    <w:link w:val="TextodecomentrioChar"/>
    <w:uiPriority w:val="99"/>
    <w:semiHidden/>
    <w:unhideWhenUsed/>
    <w:rsid w:val="00450367"/>
    <w:rPr>
      <w:sz w:val="20"/>
      <w:szCs w:val="20"/>
    </w:rPr>
  </w:style>
  <w:style w:type="character" w:customStyle="1" w:styleId="TextodecomentrioChar">
    <w:name w:val="Texto de comentário Char"/>
    <w:basedOn w:val="Fontepargpadro"/>
    <w:link w:val="Textodecomentrio"/>
    <w:uiPriority w:val="99"/>
    <w:semiHidden/>
    <w:rsid w:val="00450367"/>
  </w:style>
  <w:style w:type="paragraph" w:styleId="Assuntodocomentrio">
    <w:name w:val="annotation subject"/>
    <w:basedOn w:val="Textodecomentrio"/>
    <w:next w:val="Textodecomentrio"/>
    <w:link w:val="AssuntodocomentrioChar"/>
    <w:uiPriority w:val="99"/>
    <w:semiHidden/>
    <w:unhideWhenUsed/>
    <w:rsid w:val="00450367"/>
    <w:rPr>
      <w:b/>
      <w:bCs/>
    </w:rPr>
  </w:style>
  <w:style w:type="character" w:customStyle="1" w:styleId="AssuntodocomentrioChar">
    <w:name w:val="Assunto do comentário Char"/>
    <w:basedOn w:val="TextodecomentrioChar"/>
    <w:link w:val="Assuntodocomentrio"/>
    <w:uiPriority w:val="99"/>
    <w:semiHidden/>
    <w:rsid w:val="00450367"/>
    <w:rPr>
      <w:b/>
      <w:bCs/>
    </w:rPr>
  </w:style>
  <w:style w:type="character" w:styleId="nfase">
    <w:name w:val="Emphasis"/>
    <w:basedOn w:val="Fontepargpadro"/>
    <w:uiPriority w:val="20"/>
    <w:qFormat/>
    <w:rsid w:val="000932B6"/>
    <w:rPr>
      <w:i/>
      <w:iCs/>
    </w:rPr>
  </w:style>
  <w:style w:type="character" w:styleId="Forte">
    <w:name w:val="Strong"/>
    <w:basedOn w:val="Fontepargpadro"/>
    <w:uiPriority w:val="22"/>
    <w:qFormat/>
    <w:rsid w:val="00DA1451"/>
    <w:rPr>
      <w:b/>
      <w:bCs/>
    </w:rPr>
  </w:style>
  <w:style w:type="paragraph" w:customStyle="1" w:styleId="Default0">
    <w:name w:val="Default"/>
    <w:rsid w:val="00FE2E93"/>
    <w:pPr>
      <w:autoSpaceDE w:val="0"/>
      <w:autoSpaceDN w:val="0"/>
      <w:adjustRightInd w:val="0"/>
    </w:pPr>
    <w:rPr>
      <w:rFonts w:ascii="Calibri" w:hAnsi="Calibri" w:cs="Calibri"/>
      <w:color w:val="000000"/>
      <w:sz w:val="24"/>
      <w:szCs w:val="24"/>
    </w:rPr>
  </w:style>
  <w:style w:type="character" w:styleId="TextodoEspaoReservado">
    <w:name w:val="Placeholder Text"/>
    <w:basedOn w:val="Fontepargpadro"/>
    <w:uiPriority w:val="99"/>
    <w:semiHidden/>
    <w:rsid w:val="00870C57"/>
    <w:rPr>
      <w:color w:val="808080"/>
    </w:rPr>
  </w:style>
  <w:style w:type="character" w:customStyle="1" w:styleId="Estilo1">
    <w:name w:val="Estilo1"/>
    <w:basedOn w:val="Fontepargpadro"/>
    <w:uiPriority w:val="1"/>
    <w:rsid w:val="00870C57"/>
    <w:rPr>
      <w:rFonts w:ascii="Calibri" w:hAnsi="Calibri"/>
      <w:sz w:val="22"/>
    </w:rPr>
  </w:style>
  <w:style w:type="character" w:customStyle="1" w:styleId="Estilo2">
    <w:name w:val="Estilo2"/>
    <w:basedOn w:val="Fontepargpadro"/>
    <w:uiPriority w:val="1"/>
    <w:rsid w:val="00AB585B"/>
    <w:rPr>
      <w:color w:val="A6A6A6" w:themeColor="background1" w:themeShade="A6"/>
    </w:rPr>
  </w:style>
  <w:style w:type="character" w:customStyle="1" w:styleId="Estilo3">
    <w:name w:val="Estilo3"/>
    <w:basedOn w:val="Fontepargpadro"/>
    <w:uiPriority w:val="1"/>
    <w:rsid w:val="00AB585B"/>
    <w:rPr>
      <w:rFonts w:asciiTheme="minorHAnsi" w:hAnsiTheme="minorHAnsi"/>
      <w:sz w:val="22"/>
    </w:rPr>
  </w:style>
  <w:style w:type="character" w:customStyle="1" w:styleId="Estilo4">
    <w:name w:val="Estilo4"/>
    <w:basedOn w:val="Fontepargpadro"/>
    <w:uiPriority w:val="1"/>
    <w:rsid w:val="00AB585B"/>
    <w:rPr>
      <w:rFonts w:asciiTheme="minorHAnsi" w:hAnsiTheme="minorHAnsi"/>
      <w:color w:val="A6A6A6" w:themeColor="background1" w:themeShade="A6"/>
      <w:sz w:val="22"/>
    </w:rPr>
  </w:style>
  <w:style w:type="character" w:customStyle="1" w:styleId="Estilo5">
    <w:name w:val="Estilo5"/>
    <w:basedOn w:val="Fontepargpadro"/>
    <w:uiPriority w:val="1"/>
    <w:rsid w:val="00AB585B"/>
    <w:rPr>
      <w:rFonts w:asciiTheme="minorHAnsi" w:hAnsiTheme="minorHAnsi"/>
      <w:color w:val="A6A6A6" w:themeColor="background1" w:themeShade="A6"/>
      <w:sz w:val="22"/>
    </w:rPr>
  </w:style>
  <w:style w:type="character" w:customStyle="1" w:styleId="Estilo6">
    <w:name w:val="Estilo6"/>
    <w:basedOn w:val="Fontepargpadro"/>
    <w:uiPriority w:val="1"/>
    <w:rsid w:val="00E46A64"/>
    <w:rPr>
      <w:rFonts w:asciiTheme="minorHAnsi" w:hAnsiTheme="minorHAnsi"/>
      <w:color w:val="A6A6A6" w:themeColor="background1" w:themeShade="A6"/>
      <w:sz w:val="22"/>
    </w:rPr>
  </w:style>
  <w:style w:type="character" w:customStyle="1" w:styleId="Estilo7">
    <w:name w:val="Estilo7"/>
    <w:basedOn w:val="Fontepargpadro"/>
    <w:uiPriority w:val="1"/>
    <w:rsid w:val="00944974"/>
    <w:rPr>
      <w:rFonts w:asciiTheme="minorHAnsi" w:hAnsiTheme="minorHAnsi"/>
      <w:b/>
      <w:sz w:val="24"/>
    </w:rPr>
  </w:style>
  <w:style w:type="character" w:customStyle="1" w:styleId="Estilo8">
    <w:name w:val="Estilo8"/>
    <w:basedOn w:val="Fontepargpadro"/>
    <w:uiPriority w:val="1"/>
    <w:rsid w:val="003F7575"/>
    <w:rPr>
      <w:rFonts w:asciiTheme="minorHAnsi" w:hAnsiTheme="minorHAnsi"/>
      <w:b/>
      <w:sz w:val="28"/>
    </w:rPr>
  </w:style>
  <w:style w:type="character" w:customStyle="1" w:styleId="Estilo9">
    <w:name w:val="Estilo9"/>
    <w:basedOn w:val="Fontepargpadro"/>
    <w:uiPriority w:val="1"/>
    <w:rsid w:val="006C7D95"/>
    <w:rPr>
      <w:rFonts w:asciiTheme="minorHAnsi" w:hAnsiTheme="minorHAnsi"/>
      <w:b/>
      <w:sz w:val="28"/>
    </w:rPr>
  </w:style>
  <w:style w:type="character" w:customStyle="1" w:styleId="Ttulo2Char">
    <w:name w:val="Título 2 Char"/>
    <w:aliases w:val="Subtitulo numerado Char"/>
    <w:basedOn w:val="Fontepargpadro"/>
    <w:link w:val="Ttulo2"/>
    <w:uiPriority w:val="9"/>
    <w:rsid w:val="009474F7"/>
    <w:rPr>
      <w:b/>
      <w:i/>
      <w:iCs/>
      <w:caps/>
      <w:color w:val="000000"/>
      <w:sz w:val="24"/>
      <w:szCs w:val="24"/>
    </w:rPr>
  </w:style>
  <w:style w:type="paragraph" w:styleId="CabealhodoSumrio">
    <w:name w:val="TOC Heading"/>
    <w:basedOn w:val="Ttulo1"/>
    <w:next w:val="Normal"/>
    <w:uiPriority w:val="39"/>
    <w:unhideWhenUsed/>
    <w:qFormat/>
    <w:rsid w:val="009474F7"/>
    <w:pPr>
      <w:keepLines/>
      <w:spacing w:after="0" w:line="259" w:lineRule="auto"/>
      <w:outlineLvl w:val="9"/>
    </w:pPr>
    <w:rPr>
      <w:rFonts w:asciiTheme="majorHAnsi" w:eastAsiaTheme="majorEastAsia" w:hAnsiTheme="majorHAnsi" w:cstheme="majorBidi"/>
      <w:b w:val="0"/>
      <w:i w:val="0"/>
      <w:iCs w:val="0"/>
      <w:caps w:val="0"/>
      <w:color w:val="365F91" w:themeColor="accent1" w:themeShade="BF"/>
      <w:kern w:val="0"/>
    </w:rPr>
  </w:style>
  <w:style w:type="paragraph" w:styleId="Sumrio2">
    <w:name w:val="toc 2"/>
    <w:basedOn w:val="Normal"/>
    <w:next w:val="Normal"/>
    <w:autoRedefine/>
    <w:uiPriority w:val="39"/>
    <w:unhideWhenUsed/>
    <w:rsid w:val="009474F7"/>
    <w:pPr>
      <w:spacing w:after="100"/>
      <w:ind w:left="240"/>
    </w:pPr>
  </w:style>
  <w:style w:type="character" w:customStyle="1" w:styleId="Ttulo6Char">
    <w:name w:val="Título 6 Char"/>
    <w:basedOn w:val="Fontepargpadro"/>
    <w:link w:val="Ttulo6"/>
    <w:uiPriority w:val="9"/>
    <w:rsid w:val="0051364E"/>
    <w:rPr>
      <w:rFonts w:asciiTheme="majorHAnsi" w:eastAsiaTheme="majorEastAsia" w:hAnsiTheme="majorHAnsi" w:cstheme="majorBidi"/>
      <w:i/>
      <w:iCs/>
      <w:color w:val="243F60" w:themeColor="accent1" w:themeShade="7F"/>
      <w:sz w:val="22"/>
      <w:szCs w:val="22"/>
      <w:lang w:val="es-ES" w:eastAsia="en-US"/>
    </w:rPr>
  </w:style>
  <w:style w:type="character" w:customStyle="1" w:styleId="Ttulo7Char">
    <w:name w:val="Título 7 Char"/>
    <w:basedOn w:val="Fontepargpadro"/>
    <w:link w:val="Ttulo7"/>
    <w:uiPriority w:val="9"/>
    <w:rsid w:val="0051364E"/>
    <w:rPr>
      <w:rFonts w:asciiTheme="majorHAnsi" w:eastAsiaTheme="majorEastAsia" w:hAnsiTheme="majorHAnsi" w:cstheme="majorBidi"/>
      <w:i/>
      <w:iCs/>
      <w:color w:val="404040" w:themeColor="text1" w:themeTint="BF"/>
      <w:sz w:val="22"/>
      <w:szCs w:val="22"/>
      <w:lang w:val="es-ES" w:eastAsia="en-US"/>
    </w:rPr>
  </w:style>
  <w:style w:type="paragraph" w:styleId="Sumrio1">
    <w:name w:val="toc 1"/>
    <w:basedOn w:val="Normal"/>
    <w:next w:val="Normal"/>
    <w:autoRedefine/>
    <w:uiPriority w:val="39"/>
    <w:unhideWhenUsed/>
    <w:rsid w:val="00C356AD"/>
    <w:pPr>
      <w:tabs>
        <w:tab w:val="right" w:leader="dot" w:pos="9346"/>
      </w:tabs>
      <w:spacing w:after="100"/>
      <w:ind w:left="240"/>
    </w:pPr>
  </w:style>
  <w:style w:type="paragraph" w:styleId="Sumrio3">
    <w:name w:val="toc 3"/>
    <w:basedOn w:val="Normal"/>
    <w:next w:val="Normal"/>
    <w:autoRedefine/>
    <w:uiPriority w:val="39"/>
    <w:unhideWhenUsed/>
    <w:rsid w:val="00C356AD"/>
    <w:pPr>
      <w:tabs>
        <w:tab w:val="left" w:pos="1540"/>
        <w:tab w:val="right" w:leader="dot" w:pos="9346"/>
      </w:tabs>
      <w:spacing w:after="100"/>
      <w:ind w:left="240"/>
    </w:pPr>
  </w:style>
  <w:style w:type="paragraph" w:styleId="Textodenotaderodap">
    <w:name w:val="footnote text"/>
    <w:basedOn w:val="Normal"/>
    <w:link w:val="TextodenotaderodapChar"/>
    <w:uiPriority w:val="99"/>
    <w:unhideWhenUsed/>
    <w:rsid w:val="00053E24"/>
    <w:rPr>
      <w:sz w:val="20"/>
      <w:szCs w:val="20"/>
    </w:rPr>
  </w:style>
  <w:style w:type="character" w:customStyle="1" w:styleId="TextodenotaderodapChar">
    <w:name w:val="Texto de nota de rodapé Char"/>
    <w:basedOn w:val="Fontepargpadro"/>
    <w:link w:val="Textodenotaderodap"/>
    <w:uiPriority w:val="99"/>
    <w:rsid w:val="00053E24"/>
  </w:style>
  <w:style w:type="character" w:styleId="Refdenotaderodap">
    <w:name w:val="footnote reference"/>
    <w:basedOn w:val="Fontepargpadro"/>
    <w:uiPriority w:val="99"/>
    <w:semiHidden/>
    <w:unhideWhenUsed/>
    <w:rsid w:val="00053E24"/>
    <w:rPr>
      <w:vertAlign w:val="superscript"/>
    </w:rPr>
  </w:style>
  <w:style w:type="character" w:customStyle="1" w:styleId="TEXTOChar">
    <w:name w:val="TEXTO Char"/>
    <w:link w:val="TEXTO"/>
    <w:locked/>
    <w:rsid w:val="00B6484C"/>
    <w:rPr>
      <w:sz w:val="24"/>
    </w:rPr>
  </w:style>
  <w:style w:type="paragraph" w:customStyle="1" w:styleId="TEXTO">
    <w:name w:val="TEXTO"/>
    <w:basedOn w:val="Normal"/>
    <w:link w:val="TEXTOChar"/>
    <w:rsid w:val="00B6484C"/>
    <w:pPr>
      <w:tabs>
        <w:tab w:val="left" w:pos="397"/>
      </w:tabs>
      <w:spacing w:after="120"/>
      <w:ind w:left="3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855">
      <w:bodyDiv w:val="1"/>
      <w:marLeft w:val="0"/>
      <w:marRight w:val="0"/>
      <w:marTop w:val="0"/>
      <w:marBottom w:val="0"/>
      <w:divBdr>
        <w:top w:val="none" w:sz="0" w:space="0" w:color="auto"/>
        <w:left w:val="none" w:sz="0" w:space="0" w:color="auto"/>
        <w:bottom w:val="none" w:sz="0" w:space="0" w:color="auto"/>
        <w:right w:val="none" w:sz="0" w:space="0" w:color="auto"/>
      </w:divBdr>
    </w:div>
    <w:div w:id="118230783">
      <w:bodyDiv w:val="1"/>
      <w:marLeft w:val="0"/>
      <w:marRight w:val="0"/>
      <w:marTop w:val="0"/>
      <w:marBottom w:val="0"/>
      <w:divBdr>
        <w:top w:val="none" w:sz="0" w:space="0" w:color="auto"/>
        <w:left w:val="none" w:sz="0" w:space="0" w:color="auto"/>
        <w:bottom w:val="none" w:sz="0" w:space="0" w:color="auto"/>
        <w:right w:val="none" w:sz="0" w:space="0" w:color="auto"/>
      </w:divBdr>
      <w:divsChild>
        <w:div w:id="529345986">
          <w:marLeft w:val="0"/>
          <w:marRight w:val="0"/>
          <w:marTop w:val="0"/>
          <w:marBottom w:val="0"/>
          <w:divBdr>
            <w:top w:val="none" w:sz="0" w:space="0" w:color="auto"/>
            <w:left w:val="none" w:sz="0" w:space="0" w:color="auto"/>
            <w:bottom w:val="none" w:sz="0" w:space="0" w:color="auto"/>
            <w:right w:val="none" w:sz="0" w:space="0" w:color="auto"/>
          </w:divBdr>
          <w:divsChild>
            <w:div w:id="1534221276">
              <w:marLeft w:val="0"/>
              <w:marRight w:val="0"/>
              <w:marTop w:val="0"/>
              <w:marBottom w:val="0"/>
              <w:divBdr>
                <w:top w:val="none" w:sz="0" w:space="0" w:color="auto"/>
                <w:left w:val="none" w:sz="0" w:space="0" w:color="auto"/>
                <w:bottom w:val="none" w:sz="0" w:space="0" w:color="auto"/>
                <w:right w:val="none" w:sz="0" w:space="0" w:color="auto"/>
              </w:divBdr>
              <w:divsChild>
                <w:div w:id="25838939">
                  <w:marLeft w:val="0"/>
                  <w:marRight w:val="0"/>
                  <w:marTop w:val="0"/>
                  <w:marBottom w:val="0"/>
                  <w:divBdr>
                    <w:top w:val="none" w:sz="0" w:space="0" w:color="auto"/>
                    <w:left w:val="none" w:sz="0" w:space="0" w:color="auto"/>
                    <w:bottom w:val="none" w:sz="0" w:space="0" w:color="auto"/>
                    <w:right w:val="none" w:sz="0" w:space="0" w:color="auto"/>
                  </w:divBdr>
                  <w:divsChild>
                    <w:div w:id="2095590226">
                      <w:marLeft w:val="0"/>
                      <w:marRight w:val="0"/>
                      <w:marTop w:val="0"/>
                      <w:marBottom w:val="0"/>
                      <w:divBdr>
                        <w:top w:val="none" w:sz="0" w:space="0" w:color="auto"/>
                        <w:left w:val="none" w:sz="0" w:space="0" w:color="auto"/>
                        <w:bottom w:val="none" w:sz="0" w:space="0" w:color="auto"/>
                        <w:right w:val="none" w:sz="0" w:space="0" w:color="auto"/>
                      </w:divBdr>
                      <w:divsChild>
                        <w:div w:id="1105422573">
                          <w:marLeft w:val="0"/>
                          <w:marRight w:val="0"/>
                          <w:marTop w:val="0"/>
                          <w:marBottom w:val="0"/>
                          <w:divBdr>
                            <w:top w:val="none" w:sz="0" w:space="0" w:color="auto"/>
                            <w:left w:val="none" w:sz="0" w:space="0" w:color="auto"/>
                            <w:bottom w:val="none" w:sz="0" w:space="0" w:color="auto"/>
                            <w:right w:val="none" w:sz="0" w:space="0" w:color="auto"/>
                          </w:divBdr>
                          <w:divsChild>
                            <w:div w:id="1873614738">
                              <w:marLeft w:val="0"/>
                              <w:marRight w:val="0"/>
                              <w:marTop w:val="0"/>
                              <w:marBottom w:val="0"/>
                              <w:divBdr>
                                <w:top w:val="none" w:sz="0" w:space="0" w:color="auto"/>
                                <w:left w:val="none" w:sz="0" w:space="0" w:color="auto"/>
                                <w:bottom w:val="none" w:sz="0" w:space="0" w:color="auto"/>
                                <w:right w:val="none" w:sz="0" w:space="0" w:color="auto"/>
                              </w:divBdr>
                              <w:divsChild>
                                <w:div w:id="1753351548">
                                  <w:marLeft w:val="0"/>
                                  <w:marRight w:val="0"/>
                                  <w:marTop w:val="0"/>
                                  <w:marBottom w:val="0"/>
                                  <w:divBdr>
                                    <w:top w:val="none" w:sz="0" w:space="0" w:color="auto"/>
                                    <w:left w:val="none" w:sz="0" w:space="0" w:color="auto"/>
                                    <w:bottom w:val="none" w:sz="0" w:space="0" w:color="auto"/>
                                    <w:right w:val="none" w:sz="0" w:space="0" w:color="auto"/>
                                  </w:divBdr>
                                  <w:divsChild>
                                    <w:div w:id="1484815154">
                                      <w:marLeft w:val="0"/>
                                      <w:marRight w:val="0"/>
                                      <w:marTop w:val="0"/>
                                      <w:marBottom w:val="0"/>
                                      <w:divBdr>
                                        <w:top w:val="none" w:sz="0" w:space="0" w:color="auto"/>
                                        <w:left w:val="none" w:sz="0" w:space="0" w:color="auto"/>
                                        <w:bottom w:val="none" w:sz="0" w:space="0" w:color="auto"/>
                                        <w:right w:val="none" w:sz="0" w:space="0" w:color="auto"/>
                                      </w:divBdr>
                                      <w:divsChild>
                                        <w:div w:id="1045103949">
                                          <w:marLeft w:val="0"/>
                                          <w:marRight w:val="0"/>
                                          <w:marTop w:val="0"/>
                                          <w:marBottom w:val="0"/>
                                          <w:divBdr>
                                            <w:top w:val="none" w:sz="0" w:space="0" w:color="auto"/>
                                            <w:left w:val="none" w:sz="0" w:space="0" w:color="auto"/>
                                            <w:bottom w:val="none" w:sz="0" w:space="0" w:color="auto"/>
                                            <w:right w:val="none" w:sz="0" w:space="0" w:color="auto"/>
                                          </w:divBdr>
                                          <w:divsChild>
                                            <w:div w:id="1284774432">
                                              <w:marLeft w:val="0"/>
                                              <w:marRight w:val="0"/>
                                              <w:marTop w:val="0"/>
                                              <w:marBottom w:val="0"/>
                                              <w:divBdr>
                                                <w:top w:val="none" w:sz="0" w:space="0" w:color="auto"/>
                                                <w:left w:val="none" w:sz="0" w:space="0" w:color="auto"/>
                                                <w:bottom w:val="none" w:sz="0" w:space="0" w:color="auto"/>
                                                <w:right w:val="none" w:sz="0" w:space="0" w:color="auto"/>
                                              </w:divBdr>
                                              <w:divsChild>
                                                <w:div w:id="1461993785">
                                                  <w:marLeft w:val="0"/>
                                                  <w:marRight w:val="0"/>
                                                  <w:marTop w:val="0"/>
                                                  <w:marBottom w:val="0"/>
                                                  <w:divBdr>
                                                    <w:top w:val="none" w:sz="0" w:space="0" w:color="auto"/>
                                                    <w:left w:val="none" w:sz="0" w:space="0" w:color="auto"/>
                                                    <w:bottom w:val="none" w:sz="0" w:space="0" w:color="auto"/>
                                                    <w:right w:val="none" w:sz="0" w:space="0" w:color="auto"/>
                                                  </w:divBdr>
                                                  <w:divsChild>
                                                    <w:div w:id="2125341434">
                                                      <w:marLeft w:val="0"/>
                                                      <w:marRight w:val="0"/>
                                                      <w:marTop w:val="0"/>
                                                      <w:marBottom w:val="0"/>
                                                      <w:divBdr>
                                                        <w:top w:val="none" w:sz="0" w:space="0" w:color="auto"/>
                                                        <w:left w:val="none" w:sz="0" w:space="0" w:color="auto"/>
                                                        <w:bottom w:val="none" w:sz="0" w:space="0" w:color="auto"/>
                                                        <w:right w:val="none" w:sz="0" w:space="0" w:color="auto"/>
                                                      </w:divBdr>
                                                      <w:divsChild>
                                                        <w:div w:id="1970545583">
                                                          <w:marLeft w:val="0"/>
                                                          <w:marRight w:val="0"/>
                                                          <w:marTop w:val="0"/>
                                                          <w:marBottom w:val="0"/>
                                                          <w:divBdr>
                                                            <w:top w:val="none" w:sz="0" w:space="0" w:color="auto"/>
                                                            <w:left w:val="none" w:sz="0" w:space="0" w:color="auto"/>
                                                            <w:bottom w:val="none" w:sz="0" w:space="0" w:color="auto"/>
                                                            <w:right w:val="none" w:sz="0" w:space="0" w:color="auto"/>
                                                          </w:divBdr>
                                                          <w:divsChild>
                                                            <w:div w:id="449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50654">
      <w:bodyDiv w:val="1"/>
      <w:marLeft w:val="0"/>
      <w:marRight w:val="0"/>
      <w:marTop w:val="0"/>
      <w:marBottom w:val="0"/>
      <w:divBdr>
        <w:top w:val="none" w:sz="0" w:space="0" w:color="auto"/>
        <w:left w:val="none" w:sz="0" w:space="0" w:color="auto"/>
        <w:bottom w:val="none" w:sz="0" w:space="0" w:color="auto"/>
        <w:right w:val="none" w:sz="0" w:space="0" w:color="auto"/>
      </w:divBdr>
    </w:div>
    <w:div w:id="179904119">
      <w:bodyDiv w:val="1"/>
      <w:marLeft w:val="0"/>
      <w:marRight w:val="0"/>
      <w:marTop w:val="0"/>
      <w:marBottom w:val="0"/>
      <w:divBdr>
        <w:top w:val="none" w:sz="0" w:space="0" w:color="auto"/>
        <w:left w:val="none" w:sz="0" w:space="0" w:color="auto"/>
        <w:bottom w:val="none" w:sz="0" w:space="0" w:color="auto"/>
        <w:right w:val="none" w:sz="0" w:space="0" w:color="auto"/>
      </w:divBdr>
    </w:div>
    <w:div w:id="185680752">
      <w:bodyDiv w:val="1"/>
      <w:marLeft w:val="0"/>
      <w:marRight w:val="0"/>
      <w:marTop w:val="0"/>
      <w:marBottom w:val="0"/>
      <w:divBdr>
        <w:top w:val="none" w:sz="0" w:space="0" w:color="auto"/>
        <w:left w:val="none" w:sz="0" w:space="0" w:color="auto"/>
        <w:bottom w:val="none" w:sz="0" w:space="0" w:color="auto"/>
        <w:right w:val="none" w:sz="0" w:space="0" w:color="auto"/>
      </w:divBdr>
    </w:div>
    <w:div w:id="244725254">
      <w:bodyDiv w:val="1"/>
      <w:marLeft w:val="0"/>
      <w:marRight w:val="0"/>
      <w:marTop w:val="0"/>
      <w:marBottom w:val="0"/>
      <w:divBdr>
        <w:top w:val="none" w:sz="0" w:space="0" w:color="auto"/>
        <w:left w:val="none" w:sz="0" w:space="0" w:color="auto"/>
        <w:bottom w:val="none" w:sz="0" w:space="0" w:color="auto"/>
        <w:right w:val="none" w:sz="0" w:space="0" w:color="auto"/>
      </w:divBdr>
      <w:divsChild>
        <w:div w:id="1139224253">
          <w:marLeft w:val="0"/>
          <w:marRight w:val="0"/>
          <w:marTop w:val="0"/>
          <w:marBottom w:val="0"/>
          <w:divBdr>
            <w:top w:val="none" w:sz="0" w:space="0" w:color="auto"/>
            <w:left w:val="none" w:sz="0" w:space="0" w:color="auto"/>
            <w:bottom w:val="none" w:sz="0" w:space="0" w:color="auto"/>
            <w:right w:val="none" w:sz="0" w:space="0" w:color="auto"/>
          </w:divBdr>
          <w:divsChild>
            <w:div w:id="1418214085">
              <w:marLeft w:val="0"/>
              <w:marRight w:val="0"/>
              <w:marTop w:val="0"/>
              <w:marBottom w:val="0"/>
              <w:divBdr>
                <w:top w:val="none" w:sz="0" w:space="0" w:color="auto"/>
                <w:left w:val="none" w:sz="0" w:space="0" w:color="auto"/>
                <w:bottom w:val="none" w:sz="0" w:space="0" w:color="auto"/>
                <w:right w:val="none" w:sz="0" w:space="0" w:color="auto"/>
              </w:divBdr>
              <w:divsChild>
                <w:div w:id="1131171150">
                  <w:marLeft w:val="0"/>
                  <w:marRight w:val="0"/>
                  <w:marTop w:val="0"/>
                  <w:marBottom w:val="0"/>
                  <w:divBdr>
                    <w:top w:val="none" w:sz="0" w:space="0" w:color="auto"/>
                    <w:left w:val="none" w:sz="0" w:space="0" w:color="auto"/>
                    <w:bottom w:val="none" w:sz="0" w:space="0" w:color="auto"/>
                    <w:right w:val="none" w:sz="0" w:space="0" w:color="auto"/>
                  </w:divBdr>
                  <w:divsChild>
                    <w:div w:id="1448618936">
                      <w:marLeft w:val="0"/>
                      <w:marRight w:val="0"/>
                      <w:marTop w:val="0"/>
                      <w:marBottom w:val="0"/>
                      <w:divBdr>
                        <w:top w:val="none" w:sz="0" w:space="0" w:color="auto"/>
                        <w:left w:val="none" w:sz="0" w:space="0" w:color="auto"/>
                        <w:bottom w:val="none" w:sz="0" w:space="0" w:color="auto"/>
                        <w:right w:val="none" w:sz="0" w:space="0" w:color="auto"/>
                      </w:divBdr>
                      <w:divsChild>
                        <w:div w:id="1572350724">
                          <w:marLeft w:val="0"/>
                          <w:marRight w:val="0"/>
                          <w:marTop w:val="0"/>
                          <w:marBottom w:val="0"/>
                          <w:divBdr>
                            <w:top w:val="none" w:sz="0" w:space="0" w:color="auto"/>
                            <w:left w:val="none" w:sz="0" w:space="0" w:color="auto"/>
                            <w:bottom w:val="none" w:sz="0" w:space="0" w:color="auto"/>
                            <w:right w:val="none" w:sz="0" w:space="0" w:color="auto"/>
                          </w:divBdr>
                          <w:divsChild>
                            <w:div w:id="858590948">
                              <w:marLeft w:val="0"/>
                              <w:marRight w:val="0"/>
                              <w:marTop w:val="0"/>
                              <w:marBottom w:val="0"/>
                              <w:divBdr>
                                <w:top w:val="none" w:sz="0" w:space="0" w:color="auto"/>
                                <w:left w:val="none" w:sz="0" w:space="0" w:color="auto"/>
                                <w:bottom w:val="none" w:sz="0" w:space="0" w:color="auto"/>
                                <w:right w:val="none" w:sz="0" w:space="0" w:color="auto"/>
                              </w:divBdr>
                              <w:divsChild>
                                <w:div w:id="1495796681">
                                  <w:marLeft w:val="0"/>
                                  <w:marRight w:val="0"/>
                                  <w:marTop w:val="0"/>
                                  <w:marBottom w:val="0"/>
                                  <w:divBdr>
                                    <w:top w:val="none" w:sz="0" w:space="0" w:color="auto"/>
                                    <w:left w:val="none" w:sz="0" w:space="0" w:color="auto"/>
                                    <w:bottom w:val="none" w:sz="0" w:space="0" w:color="auto"/>
                                    <w:right w:val="none" w:sz="0" w:space="0" w:color="auto"/>
                                  </w:divBdr>
                                  <w:divsChild>
                                    <w:div w:id="199904587">
                                      <w:marLeft w:val="0"/>
                                      <w:marRight w:val="0"/>
                                      <w:marTop w:val="0"/>
                                      <w:marBottom w:val="0"/>
                                      <w:divBdr>
                                        <w:top w:val="none" w:sz="0" w:space="0" w:color="auto"/>
                                        <w:left w:val="none" w:sz="0" w:space="0" w:color="auto"/>
                                        <w:bottom w:val="none" w:sz="0" w:space="0" w:color="auto"/>
                                        <w:right w:val="none" w:sz="0" w:space="0" w:color="auto"/>
                                      </w:divBdr>
                                      <w:divsChild>
                                        <w:div w:id="2108116044">
                                          <w:marLeft w:val="0"/>
                                          <w:marRight w:val="0"/>
                                          <w:marTop w:val="0"/>
                                          <w:marBottom w:val="0"/>
                                          <w:divBdr>
                                            <w:top w:val="none" w:sz="0" w:space="0" w:color="auto"/>
                                            <w:left w:val="none" w:sz="0" w:space="0" w:color="auto"/>
                                            <w:bottom w:val="none" w:sz="0" w:space="0" w:color="auto"/>
                                            <w:right w:val="none" w:sz="0" w:space="0" w:color="auto"/>
                                          </w:divBdr>
                                          <w:divsChild>
                                            <w:div w:id="24136586">
                                              <w:marLeft w:val="0"/>
                                              <w:marRight w:val="0"/>
                                              <w:marTop w:val="0"/>
                                              <w:marBottom w:val="0"/>
                                              <w:divBdr>
                                                <w:top w:val="none" w:sz="0" w:space="0" w:color="auto"/>
                                                <w:left w:val="none" w:sz="0" w:space="0" w:color="auto"/>
                                                <w:bottom w:val="none" w:sz="0" w:space="0" w:color="auto"/>
                                                <w:right w:val="none" w:sz="0" w:space="0" w:color="auto"/>
                                              </w:divBdr>
                                              <w:divsChild>
                                                <w:div w:id="780612308">
                                                  <w:marLeft w:val="0"/>
                                                  <w:marRight w:val="0"/>
                                                  <w:marTop w:val="0"/>
                                                  <w:marBottom w:val="0"/>
                                                  <w:divBdr>
                                                    <w:top w:val="none" w:sz="0" w:space="0" w:color="auto"/>
                                                    <w:left w:val="none" w:sz="0" w:space="0" w:color="auto"/>
                                                    <w:bottom w:val="none" w:sz="0" w:space="0" w:color="auto"/>
                                                    <w:right w:val="none" w:sz="0" w:space="0" w:color="auto"/>
                                                  </w:divBdr>
                                                  <w:divsChild>
                                                    <w:div w:id="677390990">
                                                      <w:marLeft w:val="0"/>
                                                      <w:marRight w:val="0"/>
                                                      <w:marTop w:val="0"/>
                                                      <w:marBottom w:val="0"/>
                                                      <w:divBdr>
                                                        <w:top w:val="none" w:sz="0" w:space="0" w:color="auto"/>
                                                        <w:left w:val="none" w:sz="0" w:space="0" w:color="auto"/>
                                                        <w:bottom w:val="none" w:sz="0" w:space="0" w:color="auto"/>
                                                        <w:right w:val="none" w:sz="0" w:space="0" w:color="auto"/>
                                                      </w:divBdr>
                                                      <w:divsChild>
                                                        <w:div w:id="1560440777">
                                                          <w:marLeft w:val="0"/>
                                                          <w:marRight w:val="0"/>
                                                          <w:marTop w:val="0"/>
                                                          <w:marBottom w:val="0"/>
                                                          <w:divBdr>
                                                            <w:top w:val="none" w:sz="0" w:space="0" w:color="auto"/>
                                                            <w:left w:val="none" w:sz="0" w:space="0" w:color="auto"/>
                                                            <w:bottom w:val="none" w:sz="0" w:space="0" w:color="auto"/>
                                                            <w:right w:val="none" w:sz="0" w:space="0" w:color="auto"/>
                                                          </w:divBdr>
                                                          <w:divsChild>
                                                            <w:div w:id="1196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760200">
      <w:bodyDiv w:val="1"/>
      <w:marLeft w:val="0"/>
      <w:marRight w:val="0"/>
      <w:marTop w:val="0"/>
      <w:marBottom w:val="0"/>
      <w:divBdr>
        <w:top w:val="none" w:sz="0" w:space="0" w:color="auto"/>
        <w:left w:val="none" w:sz="0" w:space="0" w:color="auto"/>
        <w:bottom w:val="none" w:sz="0" w:space="0" w:color="auto"/>
        <w:right w:val="none" w:sz="0" w:space="0" w:color="auto"/>
      </w:divBdr>
    </w:div>
    <w:div w:id="277835202">
      <w:bodyDiv w:val="1"/>
      <w:marLeft w:val="0"/>
      <w:marRight w:val="0"/>
      <w:marTop w:val="0"/>
      <w:marBottom w:val="0"/>
      <w:divBdr>
        <w:top w:val="none" w:sz="0" w:space="0" w:color="auto"/>
        <w:left w:val="none" w:sz="0" w:space="0" w:color="auto"/>
        <w:bottom w:val="none" w:sz="0" w:space="0" w:color="auto"/>
        <w:right w:val="none" w:sz="0" w:space="0" w:color="auto"/>
      </w:divBdr>
    </w:div>
    <w:div w:id="342049095">
      <w:bodyDiv w:val="1"/>
      <w:marLeft w:val="0"/>
      <w:marRight w:val="0"/>
      <w:marTop w:val="0"/>
      <w:marBottom w:val="0"/>
      <w:divBdr>
        <w:top w:val="none" w:sz="0" w:space="0" w:color="auto"/>
        <w:left w:val="none" w:sz="0" w:space="0" w:color="auto"/>
        <w:bottom w:val="none" w:sz="0" w:space="0" w:color="auto"/>
        <w:right w:val="none" w:sz="0" w:space="0" w:color="auto"/>
      </w:divBdr>
    </w:div>
    <w:div w:id="490105094">
      <w:bodyDiv w:val="1"/>
      <w:marLeft w:val="0"/>
      <w:marRight w:val="0"/>
      <w:marTop w:val="0"/>
      <w:marBottom w:val="0"/>
      <w:divBdr>
        <w:top w:val="none" w:sz="0" w:space="0" w:color="auto"/>
        <w:left w:val="none" w:sz="0" w:space="0" w:color="auto"/>
        <w:bottom w:val="none" w:sz="0" w:space="0" w:color="auto"/>
        <w:right w:val="none" w:sz="0" w:space="0" w:color="auto"/>
      </w:divBdr>
    </w:div>
    <w:div w:id="494079418">
      <w:bodyDiv w:val="1"/>
      <w:marLeft w:val="0"/>
      <w:marRight w:val="0"/>
      <w:marTop w:val="0"/>
      <w:marBottom w:val="0"/>
      <w:divBdr>
        <w:top w:val="none" w:sz="0" w:space="0" w:color="auto"/>
        <w:left w:val="none" w:sz="0" w:space="0" w:color="auto"/>
        <w:bottom w:val="none" w:sz="0" w:space="0" w:color="auto"/>
        <w:right w:val="none" w:sz="0" w:space="0" w:color="auto"/>
      </w:divBdr>
      <w:divsChild>
        <w:div w:id="1571578677">
          <w:marLeft w:val="0"/>
          <w:marRight w:val="0"/>
          <w:marTop w:val="0"/>
          <w:marBottom w:val="0"/>
          <w:divBdr>
            <w:top w:val="none" w:sz="0" w:space="0" w:color="auto"/>
            <w:left w:val="none" w:sz="0" w:space="0" w:color="auto"/>
            <w:bottom w:val="none" w:sz="0" w:space="0" w:color="auto"/>
            <w:right w:val="none" w:sz="0" w:space="0" w:color="auto"/>
          </w:divBdr>
          <w:divsChild>
            <w:div w:id="71243219">
              <w:marLeft w:val="0"/>
              <w:marRight w:val="0"/>
              <w:marTop w:val="0"/>
              <w:marBottom w:val="0"/>
              <w:divBdr>
                <w:top w:val="none" w:sz="0" w:space="0" w:color="auto"/>
                <w:left w:val="none" w:sz="0" w:space="0" w:color="auto"/>
                <w:bottom w:val="none" w:sz="0" w:space="0" w:color="auto"/>
                <w:right w:val="none" w:sz="0" w:space="0" w:color="auto"/>
              </w:divBdr>
              <w:divsChild>
                <w:div w:id="1296839910">
                  <w:marLeft w:val="0"/>
                  <w:marRight w:val="0"/>
                  <w:marTop w:val="0"/>
                  <w:marBottom w:val="0"/>
                  <w:divBdr>
                    <w:top w:val="none" w:sz="0" w:space="0" w:color="auto"/>
                    <w:left w:val="none" w:sz="0" w:space="0" w:color="auto"/>
                    <w:bottom w:val="none" w:sz="0" w:space="0" w:color="auto"/>
                    <w:right w:val="none" w:sz="0" w:space="0" w:color="auto"/>
                  </w:divBdr>
                  <w:divsChild>
                    <w:div w:id="1898541229">
                      <w:marLeft w:val="0"/>
                      <w:marRight w:val="0"/>
                      <w:marTop w:val="0"/>
                      <w:marBottom w:val="0"/>
                      <w:divBdr>
                        <w:top w:val="none" w:sz="0" w:space="0" w:color="auto"/>
                        <w:left w:val="none" w:sz="0" w:space="0" w:color="auto"/>
                        <w:bottom w:val="none" w:sz="0" w:space="0" w:color="auto"/>
                        <w:right w:val="none" w:sz="0" w:space="0" w:color="auto"/>
                      </w:divBdr>
                      <w:divsChild>
                        <w:div w:id="742069923">
                          <w:marLeft w:val="0"/>
                          <w:marRight w:val="0"/>
                          <w:marTop w:val="0"/>
                          <w:marBottom w:val="0"/>
                          <w:divBdr>
                            <w:top w:val="none" w:sz="0" w:space="0" w:color="auto"/>
                            <w:left w:val="none" w:sz="0" w:space="0" w:color="auto"/>
                            <w:bottom w:val="none" w:sz="0" w:space="0" w:color="auto"/>
                            <w:right w:val="none" w:sz="0" w:space="0" w:color="auto"/>
                          </w:divBdr>
                          <w:divsChild>
                            <w:div w:id="1377967170">
                              <w:marLeft w:val="0"/>
                              <w:marRight w:val="0"/>
                              <w:marTop w:val="0"/>
                              <w:marBottom w:val="0"/>
                              <w:divBdr>
                                <w:top w:val="none" w:sz="0" w:space="0" w:color="auto"/>
                                <w:left w:val="none" w:sz="0" w:space="0" w:color="auto"/>
                                <w:bottom w:val="none" w:sz="0" w:space="0" w:color="auto"/>
                                <w:right w:val="none" w:sz="0" w:space="0" w:color="auto"/>
                              </w:divBdr>
                              <w:divsChild>
                                <w:div w:id="1440485012">
                                  <w:marLeft w:val="0"/>
                                  <w:marRight w:val="0"/>
                                  <w:marTop w:val="0"/>
                                  <w:marBottom w:val="0"/>
                                  <w:divBdr>
                                    <w:top w:val="none" w:sz="0" w:space="0" w:color="auto"/>
                                    <w:left w:val="none" w:sz="0" w:space="0" w:color="auto"/>
                                    <w:bottom w:val="none" w:sz="0" w:space="0" w:color="auto"/>
                                    <w:right w:val="none" w:sz="0" w:space="0" w:color="auto"/>
                                  </w:divBdr>
                                  <w:divsChild>
                                    <w:div w:id="1230770273">
                                      <w:marLeft w:val="0"/>
                                      <w:marRight w:val="0"/>
                                      <w:marTop w:val="0"/>
                                      <w:marBottom w:val="0"/>
                                      <w:divBdr>
                                        <w:top w:val="none" w:sz="0" w:space="0" w:color="auto"/>
                                        <w:left w:val="none" w:sz="0" w:space="0" w:color="auto"/>
                                        <w:bottom w:val="none" w:sz="0" w:space="0" w:color="auto"/>
                                        <w:right w:val="none" w:sz="0" w:space="0" w:color="auto"/>
                                      </w:divBdr>
                                      <w:divsChild>
                                        <w:div w:id="11156299">
                                          <w:marLeft w:val="0"/>
                                          <w:marRight w:val="0"/>
                                          <w:marTop w:val="0"/>
                                          <w:marBottom w:val="0"/>
                                          <w:divBdr>
                                            <w:top w:val="none" w:sz="0" w:space="0" w:color="auto"/>
                                            <w:left w:val="none" w:sz="0" w:space="0" w:color="auto"/>
                                            <w:bottom w:val="none" w:sz="0" w:space="0" w:color="auto"/>
                                            <w:right w:val="none" w:sz="0" w:space="0" w:color="auto"/>
                                          </w:divBdr>
                                          <w:divsChild>
                                            <w:div w:id="537820132">
                                              <w:marLeft w:val="0"/>
                                              <w:marRight w:val="0"/>
                                              <w:marTop w:val="0"/>
                                              <w:marBottom w:val="0"/>
                                              <w:divBdr>
                                                <w:top w:val="none" w:sz="0" w:space="0" w:color="auto"/>
                                                <w:left w:val="none" w:sz="0" w:space="0" w:color="auto"/>
                                                <w:bottom w:val="none" w:sz="0" w:space="0" w:color="auto"/>
                                                <w:right w:val="none" w:sz="0" w:space="0" w:color="auto"/>
                                              </w:divBdr>
                                              <w:divsChild>
                                                <w:div w:id="115368330">
                                                  <w:marLeft w:val="0"/>
                                                  <w:marRight w:val="0"/>
                                                  <w:marTop w:val="0"/>
                                                  <w:marBottom w:val="0"/>
                                                  <w:divBdr>
                                                    <w:top w:val="none" w:sz="0" w:space="0" w:color="auto"/>
                                                    <w:left w:val="none" w:sz="0" w:space="0" w:color="auto"/>
                                                    <w:bottom w:val="none" w:sz="0" w:space="0" w:color="auto"/>
                                                    <w:right w:val="none" w:sz="0" w:space="0" w:color="auto"/>
                                                  </w:divBdr>
                                                  <w:divsChild>
                                                    <w:div w:id="1519537821">
                                                      <w:marLeft w:val="0"/>
                                                      <w:marRight w:val="0"/>
                                                      <w:marTop w:val="0"/>
                                                      <w:marBottom w:val="0"/>
                                                      <w:divBdr>
                                                        <w:top w:val="none" w:sz="0" w:space="0" w:color="auto"/>
                                                        <w:left w:val="none" w:sz="0" w:space="0" w:color="auto"/>
                                                        <w:bottom w:val="none" w:sz="0" w:space="0" w:color="auto"/>
                                                        <w:right w:val="none" w:sz="0" w:space="0" w:color="auto"/>
                                                      </w:divBdr>
                                                      <w:divsChild>
                                                        <w:div w:id="968819564">
                                                          <w:marLeft w:val="0"/>
                                                          <w:marRight w:val="0"/>
                                                          <w:marTop w:val="0"/>
                                                          <w:marBottom w:val="0"/>
                                                          <w:divBdr>
                                                            <w:top w:val="none" w:sz="0" w:space="0" w:color="auto"/>
                                                            <w:left w:val="none" w:sz="0" w:space="0" w:color="auto"/>
                                                            <w:bottom w:val="none" w:sz="0" w:space="0" w:color="auto"/>
                                                            <w:right w:val="none" w:sz="0" w:space="0" w:color="auto"/>
                                                          </w:divBdr>
                                                          <w:divsChild>
                                                            <w:div w:id="9480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691562">
      <w:bodyDiv w:val="1"/>
      <w:marLeft w:val="0"/>
      <w:marRight w:val="0"/>
      <w:marTop w:val="0"/>
      <w:marBottom w:val="0"/>
      <w:divBdr>
        <w:top w:val="none" w:sz="0" w:space="0" w:color="auto"/>
        <w:left w:val="none" w:sz="0" w:space="0" w:color="auto"/>
        <w:bottom w:val="none" w:sz="0" w:space="0" w:color="auto"/>
        <w:right w:val="none" w:sz="0" w:space="0" w:color="auto"/>
      </w:divBdr>
    </w:div>
    <w:div w:id="542718444">
      <w:bodyDiv w:val="1"/>
      <w:marLeft w:val="0"/>
      <w:marRight w:val="0"/>
      <w:marTop w:val="0"/>
      <w:marBottom w:val="0"/>
      <w:divBdr>
        <w:top w:val="none" w:sz="0" w:space="0" w:color="auto"/>
        <w:left w:val="none" w:sz="0" w:space="0" w:color="auto"/>
        <w:bottom w:val="none" w:sz="0" w:space="0" w:color="auto"/>
        <w:right w:val="none" w:sz="0" w:space="0" w:color="auto"/>
      </w:divBdr>
      <w:divsChild>
        <w:div w:id="458036083">
          <w:marLeft w:val="0"/>
          <w:marRight w:val="0"/>
          <w:marTop w:val="0"/>
          <w:marBottom w:val="0"/>
          <w:divBdr>
            <w:top w:val="none" w:sz="0" w:space="0" w:color="auto"/>
            <w:left w:val="none" w:sz="0" w:space="0" w:color="auto"/>
            <w:bottom w:val="none" w:sz="0" w:space="0" w:color="auto"/>
            <w:right w:val="none" w:sz="0" w:space="0" w:color="auto"/>
          </w:divBdr>
          <w:divsChild>
            <w:div w:id="766779548">
              <w:marLeft w:val="0"/>
              <w:marRight w:val="0"/>
              <w:marTop w:val="0"/>
              <w:marBottom w:val="0"/>
              <w:divBdr>
                <w:top w:val="none" w:sz="0" w:space="0" w:color="auto"/>
                <w:left w:val="none" w:sz="0" w:space="0" w:color="auto"/>
                <w:bottom w:val="none" w:sz="0" w:space="0" w:color="auto"/>
                <w:right w:val="none" w:sz="0" w:space="0" w:color="auto"/>
              </w:divBdr>
              <w:divsChild>
                <w:div w:id="1949266476">
                  <w:marLeft w:val="0"/>
                  <w:marRight w:val="0"/>
                  <w:marTop w:val="0"/>
                  <w:marBottom w:val="0"/>
                  <w:divBdr>
                    <w:top w:val="none" w:sz="0" w:space="0" w:color="auto"/>
                    <w:left w:val="none" w:sz="0" w:space="0" w:color="auto"/>
                    <w:bottom w:val="none" w:sz="0" w:space="0" w:color="auto"/>
                    <w:right w:val="none" w:sz="0" w:space="0" w:color="auto"/>
                  </w:divBdr>
                  <w:divsChild>
                    <w:div w:id="1602100909">
                      <w:marLeft w:val="0"/>
                      <w:marRight w:val="0"/>
                      <w:marTop w:val="0"/>
                      <w:marBottom w:val="0"/>
                      <w:divBdr>
                        <w:top w:val="none" w:sz="0" w:space="0" w:color="auto"/>
                        <w:left w:val="none" w:sz="0" w:space="0" w:color="auto"/>
                        <w:bottom w:val="none" w:sz="0" w:space="0" w:color="auto"/>
                        <w:right w:val="none" w:sz="0" w:space="0" w:color="auto"/>
                      </w:divBdr>
                      <w:divsChild>
                        <w:div w:id="1921720838">
                          <w:marLeft w:val="0"/>
                          <w:marRight w:val="0"/>
                          <w:marTop w:val="0"/>
                          <w:marBottom w:val="0"/>
                          <w:divBdr>
                            <w:top w:val="none" w:sz="0" w:space="0" w:color="auto"/>
                            <w:left w:val="none" w:sz="0" w:space="0" w:color="auto"/>
                            <w:bottom w:val="none" w:sz="0" w:space="0" w:color="auto"/>
                            <w:right w:val="none" w:sz="0" w:space="0" w:color="auto"/>
                          </w:divBdr>
                          <w:divsChild>
                            <w:div w:id="2057268842">
                              <w:marLeft w:val="0"/>
                              <w:marRight w:val="0"/>
                              <w:marTop w:val="0"/>
                              <w:marBottom w:val="0"/>
                              <w:divBdr>
                                <w:top w:val="none" w:sz="0" w:space="0" w:color="auto"/>
                                <w:left w:val="none" w:sz="0" w:space="0" w:color="auto"/>
                                <w:bottom w:val="none" w:sz="0" w:space="0" w:color="auto"/>
                                <w:right w:val="none" w:sz="0" w:space="0" w:color="auto"/>
                              </w:divBdr>
                              <w:divsChild>
                                <w:div w:id="1504710690">
                                  <w:marLeft w:val="0"/>
                                  <w:marRight w:val="0"/>
                                  <w:marTop w:val="0"/>
                                  <w:marBottom w:val="0"/>
                                  <w:divBdr>
                                    <w:top w:val="none" w:sz="0" w:space="0" w:color="auto"/>
                                    <w:left w:val="none" w:sz="0" w:space="0" w:color="auto"/>
                                    <w:bottom w:val="none" w:sz="0" w:space="0" w:color="auto"/>
                                    <w:right w:val="none" w:sz="0" w:space="0" w:color="auto"/>
                                  </w:divBdr>
                                  <w:divsChild>
                                    <w:div w:id="1569724627">
                                      <w:marLeft w:val="0"/>
                                      <w:marRight w:val="0"/>
                                      <w:marTop w:val="0"/>
                                      <w:marBottom w:val="0"/>
                                      <w:divBdr>
                                        <w:top w:val="none" w:sz="0" w:space="0" w:color="auto"/>
                                        <w:left w:val="none" w:sz="0" w:space="0" w:color="auto"/>
                                        <w:bottom w:val="none" w:sz="0" w:space="0" w:color="auto"/>
                                        <w:right w:val="none" w:sz="0" w:space="0" w:color="auto"/>
                                      </w:divBdr>
                                      <w:divsChild>
                                        <w:div w:id="702364004">
                                          <w:marLeft w:val="0"/>
                                          <w:marRight w:val="0"/>
                                          <w:marTop w:val="0"/>
                                          <w:marBottom w:val="0"/>
                                          <w:divBdr>
                                            <w:top w:val="none" w:sz="0" w:space="0" w:color="auto"/>
                                            <w:left w:val="none" w:sz="0" w:space="0" w:color="auto"/>
                                            <w:bottom w:val="none" w:sz="0" w:space="0" w:color="auto"/>
                                            <w:right w:val="none" w:sz="0" w:space="0" w:color="auto"/>
                                          </w:divBdr>
                                          <w:divsChild>
                                            <w:div w:id="1705061487">
                                              <w:marLeft w:val="0"/>
                                              <w:marRight w:val="0"/>
                                              <w:marTop w:val="0"/>
                                              <w:marBottom w:val="0"/>
                                              <w:divBdr>
                                                <w:top w:val="none" w:sz="0" w:space="0" w:color="auto"/>
                                                <w:left w:val="none" w:sz="0" w:space="0" w:color="auto"/>
                                                <w:bottom w:val="none" w:sz="0" w:space="0" w:color="auto"/>
                                                <w:right w:val="none" w:sz="0" w:space="0" w:color="auto"/>
                                              </w:divBdr>
                                              <w:divsChild>
                                                <w:div w:id="1282803508">
                                                  <w:marLeft w:val="0"/>
                                                  <w:marRight w:val="0"/>
                                                  <w:marTop w:val="0"/>
                                                  <w:marBottom w:val="0"/>
                                                  <w:divBdr>
                                                    <w:top w:val="none" w:sz="0" w:space="0" w:color="auto"/>
                                                    <w:left w:val="none" w:sz="0" w:space="0" w:color="auto"/>
                                                    <w:bottom w:val="none" w:sz="0" w:space="0" w:color="auto"/>
                                                    <w:right w:val="none" w:sz="0" w:space="0" w:color="auto"/>
                                                  </w:divBdr>
                                                  <w:divsChild>
                                                    <w:div w:id="456266809">
                                                      <w:marLeft w:val="0"/>
                                                      <w:marRight w:val="0"/>
                                                      <w:marTop w:val="0"/>
                                                      <w:marBottom w:val="0"/>
                                                      <w:divBdr>
                                                        <w:top w:val="none" w:sz="0" w:space="0" w:color="auto"/>
                                                        <w:left w:val="none" w:sz="0" w:space="0" w:color="auto"/>
                                                        <w:bottom w:val="none" w:sz="0" w:space="0" w:color="auto"/>
                                                        <w:right w:val="none" w:sz="0" w:space="0" w:color="auto"/>
                                                      </w:divBdr>
                                                      <w:divsChild>
                                                        <w:div w:id="1260865765">
                                                          <w:marLeft w:val="0"/>
                                                          <w:marRight w:val="0"/>
                                                          <w:marTop w:val="0"/>
                                                          <w:marBottom w:val="0"/>
                                                          <w:divBdr>
                                                            <w:top w:val="none" w:sz="0" w:space="0" w:color="auto"/>
                                                            <w:left w:val="none" w:sz="0" w:space="0" w:color="auto"/>
                                                            <w:bottom w:val="none" w:sz="0" w:space="0" w:color="auto"/>
                                                            <w:right w:val="none" w:sz="0" w:space="0" w:color="auto"/>
                                                          </w:divBdr>
                                                          <w:divsChild>
                                                            <w:div w:id="10038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985874">
      <w:bodyDiv w:val="1"/>
      <w:marLeft w:val="0"/>
      <w:marRight w:val="0"/>
      <w:marTop w:val="0"/>
      <w:marBottom w:val="0"/>
      <w:divBdr>
        <w:top w:val="none" w:sz="0" w:space="0" w:color="auto"/>
        <w:left w:val="none" w:sz="0" w:space="0" w:color="auto"/>
        <w:bottom w:val="none" w:sz="0" w:space="0" w:color="auto"/>
        <w:right w:val="none" w:sz="0" w:space="0" w:color="auto"/>
      </w:divBdr>
    </w:div>
    <w:div w:id="729037501">
      <w:bodyDiv w:val="1"/>
      <w:marLeft w:val="0"/>
      <w:marRight w:val="0"/>
      <w:marTop w:val="0"/>
      <w:marBottom w:val="0"/>
      <w:divBdr>
        <w:top w:val="none" w:sz="0" w:space="0" w:color="auto"/>
        <w:left w:val="none" w:sz="0" w:space="0" w:color="auto"/>
        <w:bottom w:val="none" w:sz="0" w:space="0" w:color="auto"/>
        <w:right w:val="none" w:sz="0" w:space="0" w:color="auto"/>
      </w:divBdr>
      <w:divsChild>
        <w:div w:id="1411469295">
          <w:marLeft w:val="0"/>
          <w:marRight w:val="0"/>
          <w:marTop w:val="0"/>
          <w:marBottom w:val="0"/>
          <w:divBdr>
            <w:top w:val="none" w:sz="0" w:space="0" w:color="auto"/>
            <w:left w:val="none" w:sz="0" w:space="0" w:color="auto"/>
            <w:bottom w:val="none" w:sz="0" w:space="0" w:color="auto"/>
            <w:right w:val="none" w:sz="0" w:space="0" w:color="auto"/>
          </w:divBdr>
          <w:divsChild>
            <w:div w:id="1349068141">
              <w:marLeft w:val="0"/>
              <w:marRight w:val="0"/>
              <w:marTop w:val="0"/>
              <w:marBottom w:val="0"/>
              <w:divBdr>
                <w:top w:val="none" w:sz="0" w:space="0" w:color="auto"/>
                <w:left w:val="none" w:sz="0" w:space="0" w:color="auto"/>
                <w:bottom w:val="none" w:sz="0" w:space="0" w:color="auto"/>
                <w:right w:val="none" w:sz="0" w:space="0" w:color="auto"/>
              </w:divBdr>
              <w:divsChild>
                <w:div w:id="299002583">
                  <w:marLeft w:val="0"/>
                  <w:marRight w:val="0"/>
                  <w:marTop w:val="0"/>
                  <w:marBottom w:val="0"/>
                  <w:divBdr>
                    <w:top w:val="none" w:sz="0" w:space="0" w:color="auto"/>
                    <w:left w:val="none" w:sz="0" w:space="0" w:color="auto"/>
                    <w:bottom w:val="none" w:sz="0" w:space="0" w:color="auto"/>
                    <w:right w:val="none" w:sz="0" w:space="0" w:color="auto"/>
                  </w:divBdr>
                  <w:divsChild>
                    <w:div w:id="549851027">
                      <w:marLeft w:val="0"/>
                      <w:marRight w:val="0"/>
                      <w:marTop w:val="0"/>
                      <w:marBottom w:val="0"/>
                      <w:divBdr>
                        <w:top w:val="none" w:sz="0" w:space="0" w:color="auto"/>
                        <w:left w:val="none" w:sz="0" w:space="0" w:color="auto"/>
                        <w:bottom w:val="none" w:sz="0" w:space="0" w:color="auto"/>
                        <w:right w:val="none" w:sz="0" w:space="0" w:color="auto"/>
                      </w:divBdr>
                      <w:divsChild>
                        <w:div w:id="1629243147">
                          <w:marLeft w:val="0"/>
                          <w:marRight w:val="0"/>
                          <w:marTop w:val="0"/>
                          <w:marBottom w:val="0"/>
                          <w:divBdr>
                            <w:top w:val="none" w:sz="0" w:space="0" w:color="auto"/>
                            <w:left w:val="none" w:sz="0" w:space="0" w:color="auto"/>
                            <w:bottom w:val="none" w:sz="0" w:space="0" w:color="auto"/>
                            <w:right w:val="none" w:sz="0" w:space="0" w:color="auto"/>
                          </w:divBdr>
                          <w:divsChild>
                            <w:div w:id="1985886468">
                              <w:marLeft w:val="0"/>
                              <w:marRight w:val="0"/>
                              <w:marTop w:val="0"/>
                              <w:marBottom w:val="0"/>
                              <w:divBdr>
                                <w:top w:val="none" w:sz="0" w:space="0" w:color="auto"/>
                                <w:left w:val="none" w:sz="0" w:space="0" w:color="auto"/>
                                <w:bottom w:val="none" w:sz="0" w:space="0" w:color="auto"/>
                                <w:right w:val="none" w:sz="0" w:space="0" w:color="auto"/>
                              </w:divBdr>
                              <w:divsChild>
                                <w:div w:id="1759709691">
                                  <w:marLeft w:val="0"/>
                                  <w:marRight w:val="0"/>
                                  <w:marTop w:val="0"/>
                                  <w:marBottom w:val="0"/>
                                  <w:divBdr>
                                    <w:top w:val="none" w:sz="0" w:space="0" w:color="auto"/>
                                    <w:left w:val="none" w:sz="0" w:space="0" w:color="auto"/>
                                    <w:bottom w:val="none" w:sz="0" w:space="0" w:color="auto"/>
                                    <w:right w:val="none" w:sz="0" w:space="0" w:color="auto"/>
                                  </w:divBdr>
                                  <w:divsChild>
                                    <w:div w:id="1982810630">
                                      <w:marLeft w:val="0"/>
                                      <w:marRight w:val="0"/>
                                      <w:marTop w:val="0"/>
                                      <w:marBottom w:val="0"/>
                                      <w:divBdr>
                                        <w:top w:val="none" w:sz="0" w:space="0" w:color="auto"/>
                                        <w:left w:val="none" w:sz="0" w:space="0" w:color="auto"/>
                                        <w:bottom w:val="none" w:sz="0" w:space="0" w:color="auto"/>
                                        <w:right w:val="none" w:sz="0" w:space="0" w:color="auto"/>
                                      </w:divBdr>
                                      <w:divsChild>
                                        <w:div w:id="1774013065">
                                          <w:marLeft w:val="0"/>
                                          <w:marRight w:val="0"/>
                                          <w:marTop w:val="0"/>
                                          <w:marBottom w:val="0"/>
                                          <w:divBdr>
                                            <w:top w:val="none" w:sz="0" w:space="0" w:color="auto"/>
                                            <w:left w:val="none" w:sz="0" w:space="0" w:color="auto"/>
                                            <w:bottom w:val="none" w:sz="0" w:space="0" w:color="auto"/>
                                            <w:right w:val="none" w:sz="0" w:space="0" w:color="auto"/>
                                          </w:divBdr>
                                          <w:divsChild>
                                            <w:div w:id="897279036">
                                              <w:marLeft w:val="0"/>
                                              <w:marRight w:val="0"/>
                                              <w:marTop w:val="0"/>
                                              <w:marBottom w:val="0"/>
                                              <w:divBdr>
                                                <w:top w:val="none" w:sz="0" w:space="0" w:color="auto"/>
                                                <w:left w:val="none" w:sz="0" w:space="0" w:color="auto"/>
                                                <w:bottom w:val="none" w:sz="0" w:space="0" w:color="auto"/>
                                                <w:right w:val="none" w:sz="0" w:space="0" w:color="auto"/>
                                              </w:divBdr>
                                              <w:divsChild>
                                                <w:div w:id="1586307553">
                                                  <w:marLeft w:val="0"/>
                                                  <w:marRight w:val="0"/>
                                                  <w:marTop w:val="0"/>
                                                  <w:marBottom w:val="0"/>
                                                  <w:divBdr>
                                                    <w:top w:val="none" w:sz="0" w:space="0" w:color="auto"/>
                                                    <w:left w:val="none" w:sz="0" w:space="0" w:color="auto"/>
                                                    <w:bottom w:val="none" w:sz="0" w:space="0" w:color="auto"/>
                                                    <w:right w:val="none" w:sz="0" w:space="0" w:color="auto"/>
                                                  </w:divBdr>
                                                  <w:divsChild>
                                                    <w:div w:id="785856508">
                                                      <w:marLeft w:val="0"/>
                                                      <w:marRight w:val="0"/>
                                                      <w:marTop w:val="0"/>
                                                      <w:marBottom w:val="0"/>
                                                      <w:divBdr>
                                                        <w:top w:val="none" w:sz="0" w:space="0" w:color="auto"/>
                                                        <w:left w:val="none" w:sz="0" w:space="0" w:color="auto"/>
                                                        <w:bottom w:val="none" w:sz="0" w:space="0" w:color="auto"/>
                                                        <w:right w:val="none" w:sz="0" w:space="0" w:color="auto"/>
                                                      </w:divBdr>
                                                      <w:divsChild>
                                                        <w:div w:id="524487288">
                                                          <w:marLeft w:val="0"/>
                                                          <w:marRight w:val="0"/>
                                                          <w:marTop w:val="0"/>
                                                          <w:marBottom w:val="0"/>
                                                          <w:divBdr>
                                                            <w:top w:val="none" w:sz="0" w:space="0" w:color="auto"/>
                                                            <w:left w:val="none" w:sz="0" w:space="0" w:color="auto"/>
                                                            <w:bottom w:val="none" w:sz="0" w:space="0" w:color="auto"/>
                                                            <w:right w:val="none" w:sz="0" w:space="0" w:color="auto"/>
                                                          </w:divBdr>
                                                          <w:divsChild>
                                                            <w:div w:id="6615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44918">
      <w:bodyDiv w:val="1"/>
      <w:marLeft w:val="0"/>
      <w:marRight w:val="0"/>
      <w:marTop w:val="0"/>
      <w:marBottom w:val="0"/>
      <w:divBdr>
        <w:top w:val="none" w:sz="0" w:space="0" w:color="auto"/>
        <w:left w:val="none" w:sz="0" w:space="0" w:color="auto"/>
        <w:bottom w:val="none" w:sz="0" w:space="0" w:color="auto"/>
        <w:right w:val="none" w:sz="0" w:space="0" w:color="auto"/>
      </w:divBdr>
    </w:div>
    <w:div w:id="810637491">
      <w:bodyDiv w:val="1"/>
      <w:marLeft w:val="0"/>
      <w:marRight w:val="0"/>
      <w:marTop w:val="0"/>
      <w:marBottom w:val="0"/>
      <w:divBdr>
        <w:top w:val="none" w:sz="0" w:space="0" w:color="auto"/>
        <w:left w:val="none" w:sz="0" w:space="0" w:color="auto"/>
        <w:bottom w:val="none" w:sz="0" w:space="0" w:color="auto"/>
        <w:right w:val="none" w:sz="0" w:space="0" w:color="auto"/>
      </w:divBdr>
    </w:div>
    <w:div w:id="1096369434">
      <w:bodyDiv w:val="1"/>
      <w:marLeft w:val="0"/>
      <w:marRight w:val="0"/>
      <w:marTop w:val="0"/>
      <w:marBottom w:val="0"/>
      <w:divBdr>
        <w:top w:val="none" w:sz="0" w:space="0" w:color="auto"/>
        <w:left w:val="none" w:sz="0" w:space="0" w:color="auto"/>
        <w:bottom w:val="none" w:sz="0" w:space="0" w:color="auto"/>
        <w:right w:val="none" w:sz="0" w:space="0" w:color="auto"/>
      </w:divBdr>
    </w:div>
    <w:div w:id="1109203950">
      <w:bodyDiv w:val="1"/>
      <w:marLeft w:val="0"/>
      <w:marRight w:val="0"/>
      <w:marTop w:val="0"/>
      <w:marBottom w:val="0"/>
      <w:divBdr>
        <w:top w:val="none" w:sz="0" w:space="0" w:color="auto"/>
        <w:left w:val="none" w:sz="0" w:space="0" w:color="auto"/>
        <w:bottom w:val="none" w:sz="0" w:space="0" w:color="auto"/>
        <w:right w:val="none" w:sz="0" w:space="0" w:color="auto"/>
      </w:divBdr>
    </w:div>
    <w:div w:id="1114208120">
      <w:bodyDiv w:val="1"/>
      <w:marLeft w:val="0"/>
      <w:marRight w:val="0"/>
      <w:marTop w:val="0"/>
      <w:marBottom w:val="0"/>
      <w:divBdr>
        <w:top w:val="none" w:sz="0" w:space="0" w:color="auto"/>
        <w:left w:val="none" w:sz="0" w:space="0" w:color="auto"/>
        <w:bottom w:val="none" w:sz="0" w:space="0" w:color="auto"/>
        <w:right w:val="none" w:sz="0" w:space="0" w:color="auto"/>
      </w:divBdr>
      <w:divsChild>
        <w:div w:id="705758430">
          <w:marLeft w:val="0"/>
          <w:marRight w:val="0"/>
          <w:marTop w:val="0"/>
          <w:marBottom w:val="0"/>
          <w:divBdr>
            <w:top w:val="none" w:sz="0" w:space="0" w:color="auto"/>
            <w:left w:val="none" w:sz="0" w:space="0" w:color="auto"/>
            <w:bottom w:val="none" w:sz="0" w:space="0" w:color="auto"/>
            <w:right w:val="none" w:sz="0" w:space="0" w:color="auto"/>
          </w:divBdr>
          <w:divsChild>
            <w:div w:id="1678969294">
              <w:marLeft w:val="0"/>
              <w:marRight w:val="0"/>
              <w:marTop w:val="0"/>
              <w:marBottom w:val="0"/>
              <w:divBdr>
                <w:top w:val="none" w:sz="0" w:space="0" w:color="auto"/>
                <w:left w:val="none" w:sz="0" w:space="0" w:color="auto"/>
                <w:bottom w:val="none" w:sz="0" w:space="0" w:color="auto"/>
                <w:right w:val="none" w:sz="0" w:space="0" w:color="auto"/>
              </w:divBdr>
              <w:divsChild>
                <w:div w:id="259946377">
                  <w:marLeft w:val="0"/>
                  <w:marRight w:val="0"/>
                  <w:marTop w:val="0"/>
                  <w:marBottom w:val="0"/>
                  <w:divBdr>
                    <w:top w:val="none" w:sz="0" w:space="0" w:color="auto"/>
                    <w:left w:val="none" w:sz="0" w:space="0" w:color="auto"/>
                    <w:bottom w:val="none" w:sz="0" w:space="0" w:color="auto"/>
                    <w:right w:val="none" w:sz="0" w:space="0" w:color="auto"/>
                  </w:divBdr>
                  <w:divsChild>
                    <w:div w:id="395862647">
                      <w:marLeft w:val="0"/>
                      <w:marRight w:val="0"/>
                      <w:marTop w:val="0"/>
                      <w:marBottom w:val="0"/>
                      <w:divBdr>
                        <w:top w:val="none" w:sz="0" w:space="0" w:color="auto"/>
                        <w:left w:val="none" w:sz="0" w:space="0" w:color="auto"/>
                        <w:bottom w:val="none" w:sz="0" w:space="0" w:color="auto"/>
                        <w:right w:val="none" w:sz="0" w:space="0" w:color="auto"/>
                      </w:divBdr>
                      <w:divsChild>
                        <w:div w:id="1631325452">
                          <w:marLeft w:val="0"/>
                          <w:marRight w:val="0"/>
                          <w:marTop w:val="0"/>
                          <w:marBottom w:val="0"/>
                          <w:divBdr>
                            <w:top w:val="none" w:sz="0" w:space="0" w:color="auto"/>
                            <w:left w:val="none" w:sz="0" w:space="0" w:color="auto"/>
                            <w:bottom w:val="none" w:sz="0" w:space="0" w:color="auto"/>
                            <w:right w:val="none" w:sz="0" w:space="0" w:color="auto"/>
                          </w:divBdr>
                          <w:divsChild>
                            <w:div w:id="2085252967">
                              <w:marLeft w:val="0"/>
                              <w:marRight w:val="0"/>
                              <w:marTop w:val="0"/>
                              <w:marBottom w:val="0"/>
                              <w:divBdr>
                                <w:top w:val="none" w:sz="0" w:space="0" w:color="auto"/>
                                <w:left w:val="none" w:sz="0" w:space="0" w:color="auto"/>
                                <w:bottom w:val="none" w:sz="0" w:space="0" w:color="auto"/>
                                <w:right w:val="none" w:sz="0" w:space="0" w:color="auto"/>
                              </w:divBdr>
                              <w:divsChild>
                                <w:div w:id="619649676">
                                  <w:marLeft w:val="0"/>
                                  <w:marRight w:val="0"/>
                                  <w:marTop w:val="0"/>
                                  <w:marBottom w:val="0"/>
                                  <w:divBdr>
                                    <w:top w:val="none" w:sz="0" w:space="0" w:color="auto"/>
                                    <w:left w:val="none" w:sz="0" w:space="0" w:color="auto"/>
                                    <w:bottom w:val="none" w:sz="0" w:space="0" w:color="auto"/>
                                    <w:right w:val="none" w:sz="0" w:space="0" w:color="auto"/>
                                  </w:divBdr>
                                  <w:divsChild>
                                    <w:div w:id="621691609">
                                      <w:marLeft w:val="0"/>
                                      <w:marRight w:val="0"/>
                                      <w:marTop w:val="0"/>
                                      <w:marBottom w:val="0"/>
                                      <w:divBdr>
                                        <w:top w:val="none" w:sz="0" w:space="0" w:color="auto"/>
                                        <w:left w:val="none" w:sz="0" w:space="0" w:color="auto"/>
                                        <w:bottom w:val="none" w:sz="0" w:space="0" w:color="auto"/>
                                        <w:right w:val="none" w:sz="0" w:space="0" w:color="auto"/>
                                      </w:divBdr>
                                      <w:divsChild>
                                        <w:div w:id="144668638">
                                          <w:marLeft w:val="0"/>
                                          <w:marRight w:val="0"/>
                                          <w:marTop w:val="0"/>
                                          <w:marBottom w:val="0"/>
                                          <w:divBdr>
                                            <w:top w:val="none" w:sz="0" w:space="0" w:color="auto"/>
                                            <w:left w:val="none" w:sz="0" w:space="0" w:color="auto"/>
                                            <w:bottom w:val="none" w:sz="0" w:space="0" w:color="auto"/>
                                            <w:right w:val="none" w:sz="0" w:space="0" w:color="auto"/>
                                          </w:divBdr>
                                          <w:divsChild>
                                            <w:div w:id="1597595975">
                                              <w:marLeft w:val="0"/>
                                              <w:marRight w:val="0"/>
                                              <w:marTop w:val="0"/>
                                              <w:marBottom w:val="0"/>
                                              <w:divBdr>
                                                <w:top w:val="none" w:sz="0" w:space="0" w:color="auto"/>
                                                <w:left w:val="none" w:sz="0" w:space="0" w:color="auto"/>
                                                <w:bottom w:val="none" w:sz="0" w:space="0" w:color="auto"/>
                                                <w:right w:val="none" w:sz="0" w:space="0" w:color="auto"/>
                                              </w:divBdr>
                                              <w:divsChild>
                                                <w:div w:id="1537043526">
                                                  <w:marLeft w:val="0"/>
                                                  <w:marRight w:val="0"/>
                                                  <w:marTop w:val="0"/>
                                                  <w:marBottom w:val="0"/>
                                                  <w:divBdr>
                                                    <w:top w:val="none" w:sz="0" w:space="0" w:color="auto"/>
                                                    <w:left w:val="none" w:sz="0" w:space="0" w:color="auto"/>
                                                    <w:bottom w:val="none" w:sz="0" w:space="0" w:color="auto"/>
                                                    <w:right w:val="none" w:sz="0" w:space="0" w:color="auto"/>
                                                  </w:divBdr>
                                                  <w:divsChild>
                                                    <w:div w:id="617569816">
                                                      <w:marLeft w:val="0"/>
                                                      <w:marRight w:val="0"/>
                                                      <w:marTop w:val="0"/>
                                                      <w:marBottom w:val="0"/>
                                                      <w:divBdr>
                                                        <w:top w:val="none" w:sz="0" w:space="0" w:color="auto"/>
                                                        <w:left w:val="none" w:sz="0" w:space="0" w:color="auto"/>
                                                        <w:bottom w:val="none" w:sz="0" w:space="0" w:color="auto"/>
                                                        <w:right w:val="none" w:sz="0" w:space="0" w:color="auto"/>
                                                      </w:divBdr>
                                                      <w:divsChild>
                                                        <w:div w:id="1599561922">
                                                          <w:marLeft w:val="0"/>
                                                          <w:marRight w:val="0"/>
                                                          <w:marTop w:val="0"/>
                                                          <w:marBottom w:val="0"/>
                                                          <w:divBdr>
                                                            <w:top w:val="none" w:sz="0" w:space="0" w:color="auto"/>
                                                            <w:left w:val="none" w:sz="0" w:space="0" w:color="auto"/>
                                                            <w:bottom w:val="none" w:sz="0" w:space="0" w:color="auto"/>
                                                            <w:right w:val="none" w:sz="0" w:space="0" w:color="auto"/>
                                                          </w:divBdr>
                                                          <w:divsChild>
                                                            <w:div w:id="1992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725834">
      <w:bodyDiv w:val="1"/>
      <w:marLeft w:val="0"/>
      <w:marRight w:val="0"/>
      <w:marTop w:val="0"/>
      <w:marBottom w:val="0"/>
      <w:divBdr>
        <w:top w:val="none" w:sz="0" w:space="0" w:color="auto"/>
        <w:left w:val="none" w:sz="0" w:space="0" w:color="auto"/>
        <w:bottom w:val="none" w:sz="0" w:space="0" w:color="auto"/>
        <w:right w:val="none" w:sz="0" w:space="0" w:color="auto"/>
      </w:divBdr>
    </w:div>
    <w:div w:id="1152410304">
      <w:bodyDiv w:val="1"/>
      <w:marLeft w:val="0"/>
      <w:marRight w:val="0"/>
      <w:marTop w:val="0"/>
      <w:marBottom w:val="0"/>
      <w:divBdr>
        <w:top w:val="none" w:sz="0" w:space="0" w:color="auto"/>
        <w:left w:val="none" w:sz="0" w:space="0" w:color="auto"/>
        <w:bottom w:val="none" w:sz="0" w:space="0" w:color="auto"/>
        <w:right w:val="none" w:sz="0" w:space="0" w:color="auto"/>
      </w:divBdr>
      <w:divsChild>
        <w:div w:id="2137597189">
          <w:marLeft w:val="0"/>
          <w:marRight w:val="0"/>
          <w:marTop w:val="0"/>
          <w:marBottom w:val="0"/>
          <w:divBdr>
            <w:top w:val="none" w:sz="0" w:space="0" w:color="auto"/>
            <w:left w:val="none" w:sz="0" w:space="0" w:color="auto"/>
            <w:bottom w:val="none" w:sz="0" w:space="0" w:color="auto"/>
            <w:right w:val="none" w:sz="0" w:space="0" w:color="auto"/>
          </w:divBdr>
          <w:divsChild>
            <w:div w:id="701327067">
              <w:marLeft w:val="0"/>
              <w:marRight w:val="0"/>
              <w:marTop w:val="0"/>
              <w:marBottom w:val="0"/>
              <w:divBdr>
                <w:top w:val="none" w:sz="0" w:space="0" w:color="auto"/>
                <w:left w:val="none" w:sz="0" w:space="0" w:color="auto"/>
                <w:bottom w:val="none" w:sz="0" w:space="0" w:color="auto"/>
                <w:right w:val="none" w:sz="0" w:space="0" w:color="auto"/>
              </w:divBdr>
              <w:divsChild>
                <w:div w:id="381516329">
                  <w:marLeft w:val="0"/>
                  <w:marRight w:val="0"/>
                  <w:marTop w:val="0"/>
                  <w:marBottom w:val="0"/>
                  <w:divBdr>
                    <w:top w:val="none" w:sz="0" w:space="0" w:color="auto"/>
                    <w:left w:val="none" w:sz="0" w:space="0" w:color="auto"/>
                    <w:bottom w:val="none" w:sz="0" w:space="0" w:color="auto"/>
                    <w:right w:val="none" w:sz="0" w:space="0" w:color="auto"/>
                  </w:divBdr>
                  <w:divsChild>
                    <w:div w:id="2129346615">
                      <w:marLeft w:val="0"/>
                      <w:marRight w:val="0"/>
                      <w:marTop w:val="0"/>
                      <w:marBottom w:val="0"/>
                      <w:divBdr>
                        <w:top w:val="none" w:sz="0" w:space="0" w:color="auto"/>
                        <w:left w:val="none" w:sz="0" w:space="0" w:color="auto"/>
                        <w:bottom w:val="none" w:sz="0" w:space="0" w:color="auto"/>
                        <w:right w:val="none" w:sz="0" w:space="0" w:color="auto"/>
                      </w:divBdr>
                      <w:divsChild>
                        <w:div w:id="403649563">
                          <w:marLeft w:val="0"/>
                          <w:marRight w:val="0"/>
                          <w:marTop w:val="0"/>
                          <w:marBottom w:val="0"/>
                          <w:divBdr>
                            <w:top w:val="none" w:sz="0" w:space="0" w:color="auto"/>
                            <w:left w:val="none" w:sz="0" w:space="0" w:color="auto"/>
                            <w:bottom w:val="none" w:sz="0" w:space="0" w:color="auto"/>
                            <w:right w:val="none" w:sz="0" w:space="0" w:color="auto"/>
                          </w:divBdr>
                          <w:divsChild>
                            <w:div w:id="956063738">
                              <w:marLeft w:val="0"/>
                              <w:marRight w:val="0"/>
                              <w:marTop w:val="0"/>
                              <w:marBottom w:val="0"/>
                              <w:divBdr>
                                <w:top w:val="none" w:sz="0" w:space="0" w:color="auto"/>
                                <w:left w:val="none" w:sz="0" w:space="0" w:color="auto"/>
                                <w:bottom w:val="none" w:sz="0" w:space="0" w:color="auto"/>
                                <w:right w:val="none" w:sz="0" w:space="0" w:color="auto"/>
                              </w:divBdr>
                              <w:divsChild>
                                <w:div w:id="924533269">
                                  <w:marLeft w:val="0"/>
                                  <w:marRight w:val="0"/>
                                  <w:marTop w:val="0"/>
                                  <w:marBottom w:val="0"/>
                                  <w:divBdr>
                                    <w:top w:val="none" w:sz="0" w:space="0" w:color="auto"/>
                                    <w:left w:val="none" w:sz="0" w:space="0" w:color="auto"/>
                                    <w:bottom w:val="none" w:sz="0" w:space="0" w:color="auto"/>
                                    <w:right w:val="none" w:sz="0" w:space="0" w:color="auto"/>
                                  </w:divBdr>
                                  <w:divsChild>
                                    <w:div w:id="915481670">
                                      <w:marLeft w:val="0"/>
                                      <w:marRight w:val="0"/>
                                      <w:marTop w:val="0"/>
                                      <w:marBottom w:val="0"/>
                                      <w:divBdr>
                                        <w:top w:val="none" w:sz="0" w:space="0" w:color="auto"/>
                                        <w:left w:val="none" w:sz="0" w:space="0" w:color="auto"/>
                                        <w:bottom w:val="none" w:sz="0" w:space="0" w:color="auto"/>
                                        <w:right w:val="none" w:sz="0" w:space="0" w:color="auto"/>
                                      </w:divBdr>
                                      <w:divsChild>
                                        <w:div w:id="861358443">
                                          <w:marLeft w:val="0"/>
                                          <w:marRight w:val="0"/>
                                          <w:marTop w:val="0"/>
                                          <w:marBottom w:val="0"/>
                                          <w:divBdr>
                                            <w:top w:val="none" w:sz="0" w:space="0" w:color="auto"/>
                                            <w:left w:val="none" w:sz="0" w:space="0" w:color="auto"/>
                                            <w:bottom w:val="none" w:sz="0" w:space="0" w:color="auto"/>
                                            <w:right w:val="none" w:sz="0" w:space="0" w:color="auto"/>
                                          </w:divBdr>
                                          <w:divsChild>
                                            <w:div w:id="2043090610">
                                              <w:marLeft w:val="0"/>
                                              <w:marRight w:val="0"/>
                                              <w:marTop w:val="0"/>
                                              <w:marBottom w:val="0"/>
                                              <w:divBdr>
                                                <w:top w:val="none" w:sz="0" w:space="0" w:color="auto"/>
                                                <w:left w:val="none" w:sz="0" w:space="0" w:color="auto"/>
                                                <w:bottom w:val="none" w:sz="0" w:space="0" w:color="auto"/>
                                                <w:right w:val="none" w:sz="0" w:space="0" w:color="auto"/>
                                              </w:divBdr>
                                              <w:divsChild>
                                                <w:div w:id="1845626363">
                                                  <w:marLeft w:val="0"/>
                                                  <w:marRight w:val="0"/>
                                                  <w:marTop w:val="0"/>
                                                  <w:marBottom w:val="0"/>
                                                  <w:divBdr>
                                                    <w:top w:val="none" w:sz="0" w:space="0" w:color="auto"/>
                                                    <w:left w:val="none" w:sz="0" w:space="0" w:color="auto"/>
                                                    <w:bottom w:val="none" w:sz="0" w:space="0" w:color="auto"/>
                                                    <w:right w:val="none" w:sz="0" w:space="0" w:color="auto"/>
                                                  </w:divBdr>
                                                  <w:divsChild>
                                                    <w:div w:id="29963164">
                                                      <w:marLeft w:val="0"/>
                                                      <w:marRight w:val="0"/>
                                                      <w:marTop w:val="0"/>
                                                      <w:marBottom w:val="0"/>
                                                      <w:divBdr>
                                                        <w:top w:val="none" w:sz="0" w:space="0" w:color="auto"/>
                                                        <w:left w:val="none" w:sz="0" w:space="0" w:color="auto"/>
                                                        <w:bottom w:val="none" w:sz="0" w:space="0" w:color="auto"/>
                                                        <w:right w:val="none" w:sz="0" w:space="0" w:color="auto"/>
                                                      </w:divBdr>
                                                      <w:divsChild>
                                                        <w:div w:id="238445705">
                                                          <w:marLeft w:val="0"/>
                                                          <w:marRight w:val="0"/>
                                                          <w:marTop w:val="0"/>
                                                          <w:marBottom w:val="0"/>
                                                          <w:divBdr>
                                                            <w:top w:val="none" w:sz="0" w:space="0" w:color="auto"/>
                                                            <w:left w:val="none" w:sz="0" w:space="0" w:color="auto"/>
                                                            <w:bottom w:val="none" w:sz="0" w:space="0" w:color="auto"/>
                                                            <w:right w:val="none" w:sz="0" w:space="0" w:color="auto"/>
                                                          </w:divBdr>
                                                          <w:divsChild>
                                                            <w:div w:id="14272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880524">
      <w:bodyDiv w:val="1"/>
      <w:marLeft w:val="0"/>
      <w:marRight w:val="0"/>
      <w:marTop w:val="0"/>
      <w:marBottom w:val="0"/>
      <w:divBdr>
        <w:top w:val="none" w:sz="0" w:space="0" w:color="auto"/>
        <w:left w:val="none" w:sz="0" w:space="0" w:color="auto"/>
        <w:bottom w:val="none" w:sz="0" w:space="0" w:color="auto"/>
        <w:right w:val="none" w:sz="0" w:space="0" w:color="auto"/>
      </w:divBdr>
    </w:div>
    <w:div w:id="1326518696">
      <w:bodyDiv w:val="1"/>
      <w:marLeft w:val="0"/>
      <w:marRight w:val="0"/>
      <w:marTop w:val="0"/>
      <w:marBottom w:val="0"/>
      <w:divBdr>
        <w:top w:val="none" w:sz="0" w:space="0" w:color="auto"/>
        <w:left w:val="none" w:sz="0" w:space="0" w:color="auto"/>
        <w:bottom w:val="none" w:sz="0" w:space="0" w:color="auto"/>
        <w:right w:val="none" w:sz="0" w:space="0" w:color="auto"/>
      </w:divBdr>
    </w:div>
    <w:div w:id="1399982066">
      <w:bodyDiv w:val="1"/>
      <w:marLeft w:val="0"/>
      <w:marRight w:val="0"/>
      <w:marTop w:val="0"/>
      <w:marBottom w:val="0"/>
      <w:divBdr>
        <w:top w:val="none" w:sz="0" w:space="0" w:color="auto"/>
        <w:left w:val="none" w:sz="0" w:space="0" w:color="auto"/>
        <w:bottom w:val="none" w:sz="0" w:space="0" w:color="auto"/>
        <w:right w:val="none" w:sz="0" w:space="0" w:color="auto"/>
      </w:divBdr>
    </w:div>
    <w:div w:id="1414470455">
      <w:bodyDiv w:val="1"/>
      <w:marLeft w:val="0"/>
      <w:marRight w:val="0"/>
      <w:marTop w:val="0"/>
      <w:marBottom w:val="0"/>
      <w:divBdr>
        <w:top w:val="none" w:sz="0" w:space="0" w:color="auto"/>
        <w:left w:val="none" w:sz="0" w:space="0" w:color="auto"/>
        <w:bottom w:val="none" w:sz="0" w:space="0" w:color="auto"/>
        <w:right w:val="none" w:sz="0" w:space="0" w:color="auto"/>
      </w:divBdr>
    </w:div>
    <w:div w:id="1522552989">
      <w:bodyDiv w:val="1"/>
      <w:marLeft w:val="0"/>
      <w:marRight w:val="0"/>
      <w:marTop w:val="0"/>
      <w:marBottom w:val="0"/>
      <w:divBdr>
        <w:top w:val="none" w:sz="0" w:space="0" w:color="auto"/>
        <w:left w:val="none" w:sz="0" w:space="0" w:color="auto"/>
        <w:bottom w:val="none" w:sz="0" w:space="0" w:color="auto"/>
        <w:right w:val="none" w:sz="0" w:space="0" w:color="auto"/>
      </w:divBdr>
    </w:div>
    <w:div w:id="1548835345">
      <w:bodyDiv w:val="1"/>
      <w:marLeft w:val="0"/>
      <w:marRight w:val="0"/>
      <w:marTop w:val="0"/>
      <w:marBottom w:val="0"/>
      <w:divBdr>
        <w:top w:val="none" w:sz="0" w:space="0" w:color="auto"/>
        <w:left w:val="none" w:sz="0" w:space="0" w:color="auto"/>
        <w:bottom w:val="none" w:sz="0" w:space="0" w:color="auto"/>
        <w:right w:val="none" w:sz="0" w:space="0" w:color="auto"/>
      </w:divBdr>
    </w:div>
    <w:div w:id="1549799027">
      <w:bodyDiv w:val="1"/>
      <w:marLeft w:val="0"/>
      <w:marRight w:val="0"/>
      <w:marTop w:val="0"/>
      <w:marBottom w:val="0"/>
      <w:divBdr>
        <w:top w:val="none" w:sz="0" w:space="0" w:color="auto"/>
        <w:left w:val="none" w:sz="0" w:space="0" w:color="auto"/>
        <w:bottom w:val="none" w:sz="0" w:space="0" w:color="auto"/>
        <w:right w:val="none" w:sz="0" w:space="0" w:color="auto"/>
      </w:divBdr>
    </w:div>
    <w:div w:id="1604531831">
      <w:bodyDiv w:val="1"/>
      <w:marLeft w:val="0"/>
      <w:marRight w:val="0"/>
      <w:marTop w:val="0"/>
      <w:marBottom w:val="0"/>
      <w:divBdr>
        <w:top w:val="none" w:sz="0" w:space="0" w:color="auto"/>
        <w:left w:val="none" w:sz="0" w:space="0" w:color="auto"/>
        <w:bottom w:val="none" w:sz="0" w:space="0" w:color="auto"/>
        <w:right w:val="none" w:sz="0" w:space="0" w:color="auto"/>
      </w:divBdr>
    </w:div>
    <w:div w:id="1627589749">
      <w:bodyDiv w:val="1"/>
      <w:marLeft w:val="0"/>
      <w:marRight w:val="0"/>
      <w:marTop w:val="0"/>
      <w:marBottom w:val="0"/>
      <w:divBdr>
        <w:top w:val="none" w:sz="0" w:space="0" w:color="auto"/>
        <w:left w:val="none" w:sz="0" w:space="0" w:color="auto"/>
        <w:bottom w:val="none" w:sz="0" w:space="0" w:color="auto"/>
        <w:right w:val="none" w:sz="0" w:space="0" w:color="auto"/>
      </w:divBdr>
      <w:divsChild>
        <w:div w:id="1934364132">
          <w:marLeft w:val="0"/>
          <w:marRight w:val="0"/>
          <w:marTop w:val="0"/>
          <w:marBottom w:val="0"/>
          <w:divBdr>
            <w:top w:val="none" w:sz="0" w:space="0" w:color="auto"/>
            <w:left w:val="none" w:sz="0" w:space="0" w:color="auto"/>
            <w:bottom w:val="none" w:sz="0" w:space="0" w:color="auto"/>
            <w:right w:val="none" w:sz="0" w:space="0" w:color="auto"/>
          </w:divBdr>
          <w:divsChild>
            <w:div w:id="793906710">
              <w:marLeft w:val="0"/>
              <w:marRight w:val="0"/>
              <w:marTop w:val="0"/>
              <w:marBottom w:val="0"/>
              <w:divBdr>
                <w:top w:val="none" w:sz="0" w:space="0" w:color="auto"/>
                <w:left w:val="none" w:sz="0" w:space="0" w:color="auto"/>
                <w:bottom w:val="none" w:sz="0" w:space="0" w:color="auto"/>
                <w:right w:val="none" w:sz="0" w:space="0" w:color="auto"/>
              </w:divBdr>
              <w:divsChild>
                <w:div w:id="366760974">
                  <w:marLeft w:val="0"/>
                  <w:marRight w:val="0"/>
                  <w:marTop w:val="0"/>
                  <w:marBottom w:val="0"/>
                  <w:divBdr>
                    <w:top w:val="none" w:sz="0" w:space="0" w:color="auto"/>
                    <w:left w:val="none" w:sz="0" w:space="0" w:color="auto"/>
                    <w:bottom w:val="none" w:sz="0" w:space="0" w:color="auto"/>
                    <w:right w:val="none" w:sz="0" w:space="0" w:color="auto"/>
                  </w:divBdr>
                  <w:divsChild>
                    <w:div w:id="2062745864">
                      <w:marLeft w:val="0"/>
                      <w:marRight w:val="0"/>
                      <w:marTop w:val="0"/>
                      <w:marBottom w:val="0"/>
                      <w:divBdr>
                        <w:top w:val="none" w:sz="0" w:space="0" w:color="auto"/>
                        <w:left w:val="none" w:sz="0" w:space="0" w:color="auto"/>
                        <w:bottom w:val="none" w:sz="0" w:space="0" w:color="auto"/>
                        <w:right w:val="none" w:sz="0" w:space="0" w:color="auto"/>
                      </w:divBdr>
                      <w:divsChild>
                        <w:div w:id="1019309163">
                          <w:marLeft w:val="0"/>
                          <w:marRight w:val="0"/>
                          <w:marTop w:val="0"/>
                          <w:marBottom w:val="0"/>
                          <w:divBdr>
                            <w:top w:val="none" w:sz="0" w:space="0" w:color="auto"/>
                            <w:left w:val="none" w:sz="0" w:space="0" w:color="auto"/>
                            <w:bottom w:val="none" w:sz="0" w:space="0" w:color="auto"/>
                            <w:right w:val="none" w:sz="0" w:space="0" w:color="auto"/>
                          </w:divBdr>
                          <w:divsChild>
                            <w:div w:id="1109083976">
                              <w:marLeft w:val="0"/>
                              <w:marRight w:val="0"/>
                              <w:marTop w:val="0"/>
                              <w:marBottom w:val="0"/>
                              <w:divBdr>
                                <w:top w:val="none" w:sz="0" w:space="0" w:color="auto"/>
                                <w:left w:val="none" w:sz="0" w:space="0" w:color="auto"/>
                                <w:bottom w:val="none" w:sz="0" w:space="0" w:color="auto"/>
                                <w:right w:val="none" w:sz="0" w:space="0" w:color="auto"/>
                              </w:divBdr>
                              <w:divsChild>
                                <w:div w:id="585922513">
                                  <w:marLeft w:val="0"/>
                                  <w:marRight w:val="0"/>
                                  <w:marTop w:val="0"/>
                                  <w:marBottom w:val="0"/>
                                  <w:divBdr>
                                    <w:top w:val="none" w:sz="0" w:space="0" w:color="auto"/>
                                    <w:left w:val="none" w:sz="0" w:space="0" w:color="auto"/>
                                    <w:bottom w:val="none" w:sz="0" w:space="0" w:color="auto"/>
                                    <w:right w:val="none" w:sz="0" w:space="0" w:color="auto"/>
                                  </w:divBdr>
                                  <w:divsChild>
                                    <w:div w:id="1437679147">
                                      <w:marLeft w:val="0"/>
                                      <w:marRight w:val="0"/>
                                      <w:marTop w:val="0"/>
                                      <w:marBottom w:val="0"/>
                                      <w:divBdr>
                                        <w:top w:val="none" w:sz="0" w:space="0" w:color="auto"/>
                                        <w:left w:val="none" w:sz="0" w:space="0" w:color="auto"/>
                                        <w:bottom w:val="none" w:sz="0" w:space="0" w:color="auto"/>
                                        <w:right w:val="none" w:sz="0" w:space="0" w:color="auto"/>
                                      </w:divBdr>
                                      <w:divsChild>
                                        <w:div w:id="1297249597">
                                          <w:marLeft w:val="0"/>
                                          <w:marRight w:val="0"/>
                                          <w:marTop w:val="0"/>
                                          <w:marBottom w:val="0"/>
                                          <w:divBdr>
                                            <w:top w:val="none" w:sz="0" w:space="0" w:color="auto"/>
                                            <w:left w:val="none" w:sz="0" w:space="0" w:color="auto"/>
                                            <w:bottom w:val="none" w:sz="0" w:space="0" w:color="auto"/>
                                            <w:right w:val="none" w:sz="0" w:space="0" w:color="auto"/>
                                          </w:divBdr>
                                          <w:divsChild>
                                            <w:div w:id="2070612901">
                                              <w:marLeft w:val="0"/>
                                              <w:marRight w:val="0"/>
                                              <w:marTop w:val="0"/>
                                              <w:marBottom w:val="0"/>
                                              <w:divBdr>
                                                <w:top w:val="none" w:sz="0" w:space="0" w:color="auto"/>
                                                <w:left w:val="none" w:sz="0" w:space="0" w:color="auto"/>
                                                <w:bottom w:val="none" w:sz="0" w:space="0" w:color="auto"/>
                                                <w:right w:val="none" w:sz="0" w:space="0" w:color="auto"/>
                                              </w:divBdr>
                                              <w:divsChild>
                                                <w:div w:id="657808774">
                                                  <w:marLeft w:val="0"/>
                                                  <w:marRight w:val="0"/>
                                                  <w:marTop w:val="0"/>
                                                  <w:marBottom w:val="0"/>
                                                  <w:divBdr>
                                                    <w:top w:val="none" w:sz="0" w:space="0" w:color="auto"/>
                                                    <w:left w:val="none" w:sz="0" w:space="0" w:color="auto"/>
                                                    <w:bottom w:val="none" w:sz="0" w:space="0" w:color="auto"/>
                                                    <w:right w:val="none" w:sz="0" w:space="0" w:color="auto"/>
                                                  </w:divBdr>
                                                  <w:divsChild>
                                                    <w:div w:id="645089329">
                                                      <w:marLeft w:val="0"/>
                                                      <w:marRight w:val="0"/>
                                                      <w:marTop w:val="0"/>
                                                      <w:marBottom w:val="0"/>
                                                      <w:divBdr>
                                                        <w:top w:val="none" w:sz="0" w:space="0" w:color="auto"/>
                                                        <w:left w:val="none" w:sz="0" w:space="0" w:color="auto"/>
                                                        <w:bottom w:val="none" w:sz="0" w:space="0" w:color="auto"/>
                                                        <w:right w:val="none" w:sz="0" w:space="0" w:color="auto"/>
                                                      </w:divBdr>
                                                      <w:divsChild>
                                                        <w:div w:id="787554798">
                                                          <w:marLeft w:val="0"/>
                                                          <w:marRight w:val="0"/>
                                                          <w:marTop w:val="0"/>
                                                          <w:marBottom w:val="0"/>
                                                          <w:divBdr>
                                                            <w:top w:val="none" w:sz="0" w:space="0" w:color="auto"/>
                                                            <w:left w:val="none" w:sz="0" w:space="0" w:color="auto"/>
                                                            <w:bottom w:val="none" w:sz="0" w:space="0" w:color="auto"/>
                                                            <w:right w:val="none" w:sz="0" w:space="0" w:color="auto"/>
                                                          </w:divBdr>
                                                          <w:divsChild>
                                                            <w:div w:id="8608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250776">
      <w:bodyDiv w:val="1"/>
      <w:marLeft w:val="0"/>
      <w:marRight w:val="0"/>
      <w:marTop w:val="0"/>
      <w:marBottom w:val="0"/>
      <w:divBdr>
        <w:top w:val="none" w:sz="0" w:space="0" w:color="auto"/>
        <w:left w:val="none" w:sz="0" w:space="0" w:color="auto"/>
        <w:bottom w:val="none" w:sz="0" w:space="0" w:color="auto"/>
        <w:right w:val="none" w:sz="0" w:space="0" w:color="auto"/>
      </w:divBdr>
    </w:div>
    <w:div w:id="1714845796">
      <w:bodyDiv w:val="1"/>
      <w:marLeft w:val="0"/>
      <w:marRight w:val="0"/>
      <w:marTop w:val="0"/>
      <w:marBottom w:val="0"/>
      <w:divBdr>
        <w:top w:val="none" w:sz="0" w:space="0" w:color="auto"/>
        <w:left w:val="none" w:sz="0" w:space="0" w:color="auto"/>
        <w:bottom w:val="none" w:sz="0" w:space="0" w:color="auto"/>
        <w:right w:val="none" w:sz="0" w:space="0" w:color="auto"/>
      </w:divBdr>
    </w:div>
    <w:div w:id="1847547953">
      <w:bodyDiv w:val="1"/>
      <w:marLeft w:val="0"/>
      <w:marRight w:val="0"/>
      <w:marTop w:val="0"/>
      <w:marBottom w:val="0"/>
      <w:divBdr>
        <w:top w:val="none" w:sz="0" w:space="0" w:color="auto"/>
        <w:left w:val="none" w:sz="0" w:space="0" w:color="auto"/>
        <w:bottom w:val="none" w:sz="0" w:space="0" w:color="auto"/>
        <w:right w:val="none" w:sz="0" w:space="0" w:color="auto"/>
      </w:divBdr>
    </w:div>
    <w:div w:id="1876042496">
      <w:bodyDiv w:val="1"/>
      <w:marLeft w:val="0"/>
      <w:marRight w:val="0"/>
      <w:marTop w:val="0"/>
      <w:marBottom w:val="0"/>
      <w:divBdr>
        <w:top w:val="none" w:sz="0" w:space="0" w:color="auto"/>
        <w:left w:val="none" w:sz="0" w:space="0" w:color="auto"/>
        <w:bottom w:val="none" w:sz="0" w:space="0" w:color="auto"/>
        <w:right w:val="none" w:sz="0" w:space="0" w:color="auto"/>
      </w:divBdr>
    </w:div>
    <w:div w:id="1880624509">
      <w:bodyDiv w:val="1"/>
      <w:marLeft w:val="0"/>
      <w:marRight w:val="0"/>
      <w:marTop w:val="0"/>
      <w:marBottom w:val="0"/>
      <w:divBdr>
        <w:top w:val="none" w:sz="0" w:space="0" w:color="auto"/>
        <w:left w:val="none" w:sz="0" w:space="0" w:color="auto"/>
        <w:bottom w:val="none" w:sz="0" w:space="0" w:color="auto"/>
        <w:right w:val="none" w:sz="0" w:space="0" w:color="auto"/>
      </w:divBdr>
    </w:div>
    <w:div w:id="1893149575">
      <w:bodyDiv w:val="1"/>
      <w:marLeft w:val="0"/>
      <w:marRight w:val="0"/>
      <w:marTop w:val="0"/>
      <w:marBottom w:val="0"/>
      <w:divBdr>
        <w:top w:val="none" w:sz="0" w:space="0" w:color="auto"/>
        <w:left w:val="none" w:sz="0" w:space="0" w:color="auto"/>
        <w:bottom w:val="none" w:sz="0" w:space="0" w:color="auto"/>
        <w:right w:val="none" w:sz="0" w:space="0" w:color="auto"/>
      </w:divBdr>
    </w:div>
    <w:div w:id="1978876625">
      <w:bodyDiv w:val="1"/>
      <w:marLeft w:val="0"/>
      <w:marRight w:val="0"/>
      <w:marTop w:val="0"/>
      <w:marBottom w:val="0"/>
      <w:divBdr>
        <w:top w:val="none" w:sz="0" w:space="0" w:color="auto"/>
        <w:left w:val="none" w:sz="0" w:space="0" w:color="auto"/>
        <w:bottom w:val="none" w:sz="0" w:space="0" w:color="auto"/>
        <w:right w:val="none" w:sz="0" w:space="0" w:color="auto"/>
      </w:divBdr>
    </w:div>
    <w:div w:id="2018265713">
      <w:bodyDiv w:val="1"/>
      <w:marLeft w:val="0"/>
      <w:marRight w:val="0"/>
      <w:marTop w:val="0"/>
      <w:marBottom w:val="0"/>
      <w:divBdr>
        <w:top w:val="none" w:sz="0" w:space="0" w:color="auto"/>
        <w:left w:val="none" w:sz="0" w:space="0" w:color="auto"/>
        <w:bottom w:val="none" w:sz="0" w:space="0" w:color="auto"/>
        <w:right w:val="none" w:sz="0" w:space="0" w:color="auto"/>
      </w:divBdr>
    </w:div>
    <w:div w:id="2037391872">
      <w:bodyDiv w:val="1"/>
      <w:marLeft w:val="0"/>
      <w:marRight w:val="0"/>
      <w:marTop w:val="0"/>
      <w:marBottom w:val="0"/>
      <w:divBdr>
        <w:top w:val="none" w:sz="0" w:space="0" w:color="auto"/>
        <w:left w:val="none" w:sz="0" w:space="0" w:color="auto"/>
        <w:bottom w:val="none" w:sz="0" w:space="0" w:color="auto"/>
        <w:right w:val="none" w:sz="0" w:space="0" w:color="auto"/>
      </w:divBdr>
    </w:div>
    <w:div w:id="2073044904">
      <w:bodyDiv w:val="1"/>
      <w:marLeft w:val="0"/>
      <w:marRight w:val="0"/>
      <w:marTop w:val="0"/>
      <w:marBottom w:val="0"/>
      <w:divBdr>
        <w:top w:val="none" w:sz="0" w:space="0" w:color="auto"/>
        <w:left w:val="none" w:sz="0" w:space="0" w:color="auto"/>
        <w:bottom w:val="none" w:sz="0" w:space="0" w:color="auto"/>
        <w:right w:val="none" w:sz="0" w:space="0" w:color="auto"/>
      </w:divBdr>
    </w:div>
    <w:div w:id="2106067895">
      <w:bodyDiv w:val="1"/>
      <w:marLeft w:val="0"/>
      <w:marRight w:val="0"/>
      <w:marTop w:val="0"/>
      <w:marBottom w:val="0"/>
      <w:divBdr>
        <w:top w:val="none" w:sz="0" w:space="0" w:color="auto"/>
        <w:left w:val="none" w:sz="0" w:space="0" w:color="auto"/>
        <w:bottom w:val="none" w:sz="0" w:space="0" w:color="auto"/>
        <w:right w:val="none" w:sz="0" w:space="0" w:color="auto"/>
      </w:divBdr>
      <w:divsChild>
        <w:div w:id="1670599265">
          <w:marLeft w:val="0"/>
          <w:marRight w:val="0"/>
          <w:marTop w:val="0"/>
          <w:marBottom w:val="0"/>
          <w:divBdr>
            <w:top w:val="none" w:sz="0" w:space="0" w:color="auto"/>
            <w:left w:val="none" w:sz="0" w:space="0" w:color="auto"/>
            <w:bottom w:val="none" w:sz="0" w:space="0" w:color="auto"/>
            <w:right w:val="none" w:sz="0" w:space="0" w:color="auto"/>
          </w:divBdr>
          <w:divsChild>
            <w:div w:id="1367833925">
              <w:marLeft w:val="0"/>
              <w:marRight w:val="0"/>
              <w:marTop w:val="0"/>
              <w:marBottom w:val="0"/>
              <w:divBdr>
                <w:top w:val="none" w:sz="0" w:space="0" w:color="auto"/>
                <w:left w:val="none" w:sz="0" w:space="0" w:color="auto"/>
                <w:bottom w:val="none" w:sz="0" w:space="0" w:color="auto"/>
                <w:right w:val="none" w:sz="0" w:space="0" w:color="auto"/>
              </w:divBdr>
              <w:divsChild>
                <w:div w:id="1885829157">
                  <w:marLeft w:val="0"/>
                  <w:marRight w:val="0"/>
                  <w:marTop w:val="0"/>
                  <w:marBottom w:val="0"/>
                  <w:divBdr>
                    <w:top w:val="none" w:sz="0" w:space="0" w:color="auto"/>
                    <w:left w:val="none" w:sz="0" w:space="0" w:color="auto"/>
                    <w:bottom w:val="none" w:sz="0" w:space="0" w:color="auto"/>
                    <w:right w:val="none" w:sz="0" w:space="0" w:color="auto"/>
                  </w:divBdr>
                  <w:divsChild>
                    <w:div w:id="773134978">
                      <w:marLeft w:val="0"/>
                      <w:marRight w:val="0"/>
                      <w:marTop w:val="0"/>
                      <w:marBottom w:val="0"/>
                      <w:divBdr>
                        <w:top w:val="none" w:sz="0" w:space="0" w:color="auto"/>
                        <w:left w:val="none" w:sz="0" w:space="0" w:color="auto"/>
                        <w:bottom w:val="none" w:sz="0" w:space="0" w:color="auto"/>
                        <w:right w:val="none" w:sz="0" w:space="0" w:color="auto"/>
                      </w:divBdr>
                      <w:divsChild>
                        <w:div w:id="1338460847">
                          <w:marLeft w:val="0"/>
                          <w:marRight w:val="0"/>
                          <w:marTop w:val="0"/>
                          <w:marBottom w:val="0"/>
                          <w:divBdr>
                            <w:top w:val="none" w:sz="0" w:space="0" w:color="auto"/>
                            <w:left w:val="none" w:sz="0" w:space="0" w:color="auto"/>
                            <w:bottom w:val="none" w:sz="0" w:space="0" w:color="auto"/>
                            <w:right w:val="none" w:sz="0" w:space="0" w:color="auto"/>
                          </w:divBdr>
                          <w:divsChild>
                            <w:div w:id="939029164">
                              <w:marLeft w:val="0"/>
                              <w:marRight w:val="0"/>
                              <w:marTop w:val="0"/>
                              <w:marBottom w:val="0"/>
                              <w:divBdr>
                                <w:top w:val="none" w:sz="0" w:space="0" w:color="auto"/>
                                <w:left w:val="none" w:sz="0" w:space="0" w:color="auto"/>
                                <w:bottom w:val="none" w:sz="0" w:space="0" w:color="auto"/>
                                <w:right w:val="none" w:sz="0" w:space="0" w:color="auto"/>
                              </w:divBdr>
                              <w:divsChild>
                                <w:div w:id="1201209445">
                                  <w:marLeft w:val="0"/>
                                  <w:marRight w:val="0"/>
                                  <w:marTop w:val="0"/>
                                  <w:marBottom w:val="0"/>
                                  <w:divBdr>
                                    <w:top w:val="none" w:sz="0" w:space="0" w:color="auto"/>
                                    <w:left w:val="none" w:sz="0" w:space="0" w:color="auto"/>
                                    <w:bottom w:val="none" w:sz="0" w:space="0" w:color="auto"/>
                                    <w:right w:val="none" w:sz="0" w:space="0" w:color="auto"/>
                                  </w:divBdr>
                                  <w:divsChild>
                                    <w:div w:id="2057001618">
                                      <w:marLeft w:val="0"/>
                                      <w:marRight w:val="0"/>
                                      <w:marTop w:val="0"/>
                                      <w:marBottom w:val="0"/>
                                      <w:divBdr>
                                        <w:top w:val="none" w:sz="0" w:space="0" w:color="auto"/>
                                        <w:left w:val="none" w:sz="0" w:space="0" w:color="auto"/>
                                        <w:bottom w:val="none" w:sz="0" w:space="0" w:color="auto"/>
                                        <w:right w:val="none" w:sz="0" w:space="0" w:color="auto"/>
                                      </w:divBdr>
                                      <w:divsChild>
                                        <w:div w:id="980842971">
                                          <w:marLeft w:val="0"/>
                                          <w:marRight w:val="0"/>
                                          <w:marTop w:val="0"/>
                                          <w:marBottom w:val="0"/>
                                          <w:divBdr>
                                            <w:top w:val="none" w:sz="0" w:space="0" w:color="auto"/>
                                            <w:left w:val="none" w:sz="0" w:space="0" w:color="auto"/>
                                            <w:bottom w:val="none" w:sz="0" w:space="0" w:color="auto"/>
                                            <w:right w:val="none" w:sz="0" w:space="0" w:color="auto"/>
                                          </w:divBdr>
                                          <w:divsChild>
                                            <w:div w:id="1470170821">
                                              <w:marLeft w:val="0"/>
                                              <w:marRight w:val="0"/>
                                              <w:marTop w:val="0"/>
                                              <w:marBottom w:val="0"/>
                                              <w:divBdr>
                                                <w:top w:val="none" w:sz="0" w:space="0" w:color="auto"/>
                                                <w:left w:val="none" w:sz="0" w:space="0" w:color="auto"/>
                                                <w:bottom w:val="none" w:sz="0" w:space="0" w:color="auto"/>
                                                <w:right w:val="none" w:sz="0" w:space="0" w:color="auto"/>
                                              </w:divBdr>
                                              <w:divsChild>
                                                <w:div w:id="1875994320">
                                                  <w:marLeft w:val="0"/>
                                                  <w:marRight w:val="0"/>
                                                  <w:marTop w:val="0"/>
                                                  <w:marBottom w:val="0"/>
                                                  <w:divBdr>
                                                    <w:top w:val="none" w:sz="0" w:space="0" w:color="auto"/>
                                                    <w:left w:val="none" w:sz="0" w:space="0" w:color="auto"/>
                                                    <w:bottom w:val="none" w:sz="0" w:space="0" w:color="auto"/>
                                                    <w:right w:val="none" w:sz="0" w:space="0" w:color="auto"/>
                                                  </w:divBdr>
                                                  <w:divsChild>
                                                    <w:div w:id="2019381977">
                                                      <w:marLeft w:val="0"/>
                                                      <w:marRight w:val="0"/>
                                                      <w:marTop w:val="0"/>
                                                      <w:marBottom w:val="0"/>
                                                      <w:divBdr>
                                                        <w:top w:val="none" w:sz="0" w:space="0" w:color="auto"/>
                                                        <w:left w:val="none" w:sz="0" w:space="0" w:color="auto"/>
                                                        <w:bottom w:val="none" w:sz="0" w:space="0" w:color="auto"/>
                                                        <w:right w:val="none" w:sz="0" w:space="0" w:color="auto"/>
                                                      </w:divBdr>
                                                      <w:divsChild>
                                                        <w:div w:id="1874028387">
                                                          <w:marLeft w:val="0"/>
                                                          <w:marRight w:val="0"/>
                                                          <w:marTop w:val="0"/>
                                                          <w:marBottom w:val="0"/>
                                                          <w:divBdr>
                                                            <w:top w:val="none" w:sz="0" w:space="0" w:color="auto"/>
                                                            <w:left w:val="none" w:sz="0" w:space="0" w:color="auto"/>
                                                            <w:bottom w:val="none" w:sz="0" w:space="0" w:color="auto"/>
                                                            <w:right w:val="none" w:sz="0" w:space="0" w:color="auto"/>
                                                          </w:divBdr>
                                                          <w:divsChild>
                                                            <w:div w:id="8278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14843FF6-7528-40E7-9AE6-1C26D1BEF78E}"/>
      </w:docPartPr>
      <w:docPartBody>
        <w:p w:rsidR="00961D73" w:rsidRDefault="00E11AC7">
          <w:r w:rsidRPr="0036347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 Neue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C7"/>
    <w:rsid w:val="001920C6"/>
    <w:rsid w:val="001B40E1"/>
    <w:rsid w:val="001C62DA"/>
    <w:rsid w:val="002A2CEA"/>
    <w:rsid w:val="003A5A27"/>
    <w:rsid w:val="00401F5F"/>
    <w:rsid w:val="005018B5"/>
    <w:rsid w:val="00541D2B"/>
    <w:rsid w:val="00780596"/>
    <w:rsid w:val="007A6D73"/>
    <w:rsid w:val="008C716F"/>
    <w:rsid w:val="008D2122"/>
    <w:rsid w:val="008F2C04"/>
    <w:rsid w:val="00961D73"/>
    <w:rsid w:val="00A0580A"/>
    <w:rsid w:val="00A40E4F"/>
    <w:rsid w:val="00C0619E"/>
    <w:rsid w:val="00CC513D"/>
    <w:rsid w:val="00DE09F3"/>
    <w:rsid w:val="00E11AC7"/>
    <w:rsid w:val="00E924A7"/>
    <w:rsid w:val="00EF28CC"/>
    <w:rsid w:val="00FC463D"/>
    <w:rsid w:val="00FE4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F2C04"/>
  </w:style>
  <w:style w:type="character" w:styleId="HiperlinkVisitado">
    <w:name w:val="FollowedHyperlink"/>
    <w:uiPriority w:val="99"/>
    <w:semiHidden/>
    <w:unhideWhenUsed/>
    <w:rsid w:val="00E11AC7"/>
    <w:rPr>
      <w:color w:val="800080"/>
      <w:u w:val="single"/>
    </w:rPr>
  </w:style>
  <w:style w:type="paragraph" w:styleId="PargrafodaLista">
    <w:name w:val="List Paragraph"/>
    <w:basedOn w:val="Normal"/>
    <w:uiPriority w:val="34"/>
    <w:qFormat/>
    <w:rsid w:val="00961D73"/>
    <w:pPr>
      <w:spacing w:after="200" w:line="276" w:lineRule="auto"/>
      <w:ind w:left="720"/>
      <w:contextualSpacing/>
    </w:pPr>
    <w:rPr>
      <w:rFonts w:ascii="Calibri" w:eastAsia="Calibri" w:hAnsi="Calibri" w:cs="Times New Roman"/>
      <w:lang w:eastAsia="en-US"/>
    </w:rPr>
  </w:style>
  <w:style w:type="table" w:styleId="SombreamentoMdio2-nfase1">
    <w:name w:val="Medium Shading 2 Accent 1"/>
    <w:basedOn w:val="Tabelanormal"/>
    <w:uiPriority w:val="64"/>
    <w:rsid w:val="00E11AC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60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6082" w:themeFill="accent1"/>
      </w:tcPr>
    </w:tblStylePr>
    <w:tblStylePr w:type="lastCol">
      <w:rPr>
        <w:b/>
        <w:bCs/>
        <w:color w:val="FFFFFF" w:themeColor="background1"/>
      </w:rPr>
      <w:tblPr/>
      <w:tcPr>
        <w:tcBorders>
          <w:left w:val="nil"/>
          <w:right w:val="nil"/>
          <w:insideH w:val="nil"/>
          <w:insideV w:val="nil"/>
        </w:tcBorders>
        <w:shd w:val="clear" w:color="auto" w:fill="1560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comentrio">
    <w:name w:val="annotation text"/>
    <w:basedOn w:val="Normal"/>
    <w:link w:val="TextodecomentrioChar"/>
    <w:uiPriority w:val="99"/>
    <w:semiHidden/>
    <w:unhideWhenUsed/>
    <w:rsid w:val="00E11AC7"/>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E11AC7"/>
    <w:rPr>
      <w:rFonts w:ascii="Times New Roman" w:eastAsia="Times New Roman" w:hAnsi="Times New Roman" w:cs="Times New Roman"/>
      <w:sz w:val="20"/>
      <w:szCs w:val="20"/>
    </w:rPr>
  </w:style>
  <w:style w:type="paragraph" w:customStyle="1" w:styleId="ACC6324F709C443C92D0BD89EA2EE7D2">
    <w:name w:val="ACC6324F709C443C92D0BD89EA2EE7D2"/>
    <w:rsid w:val="008F2C04"/>
    <w:rPr>
      <w:kern w:val="2"/>
      <w14:ligatures w14:val="standardContextual"/>
    </w:rPr>
  </w:style>
  <w:style w:type="paragraph" w:customStyle="1" w:styleId="32CD38DBE9474AB790C79FCE0E68DA69">
    <w:name w:val="32CD38DBE9474AB790C79FCE0E68DA69"/>
    <w:rsid w:val="008F2C04"/>
    <w:rPr>
      <w:kern w:val="2"/>
      <w14:ligatures w14:val="standardContextual"/>
    </w:rPr>
  </w:style>
  <w:style w:type="paragraph" w:customStyle="1" w:styleId="17CB19D62CD34B0181C448ADA06A920A">
    <w:name w:val="17CB19D62CD34B0181C448ADA06A920A"/>
    <w:rsid w:val="008F2C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4278-C5EE-49EF-ABFC-EB9C378D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13215</Words>
  <Characters>71361</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1</vt:lpstr>
    </vt:vector>
  </TitlesOfParts>
  <Company>C &amp; C</Company>
  <LinksUpToDate>false</LinksUpToDate>
  <CharactersWithSpaces>84408</CharactersWithSpaces>
  <SharedDoc>false</SharedDoc>
  <HLinks>
    <vt:vector size="6" baseType="variant">
      <vt:variant>
        <vt:i4>3539003</vt:i4>
      </vt:variant>
      <vt:variant>
        <vt:i4>0</vt:i4>
      </vt:variant>
      <vt:variant>
        <vt:i4>0</vt:i4>
      </vt:variant>
      <vt:variant>
        <vt:i4>5</vt:i4>
      </vt:variant>
      <vt:variant>
        <vt:lpwstr>http://www.augustus.com.br/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antoniob</dc:creator>
  <cp:lastModifiedBy>Fabiana Franca Agunzo</cp:lastModifiedBy>
  <cp:revision>42</cp:revision>
  <cp:lastPrinted>2018-12-10T16:08:00Z</cp:lastPrinted>
  <dcterms:created xsi:type="dcterms:W3CDTF">2023-11-22T13:37:00Z</dcterms:created>
  <dcterms:modified xsi:type="dcterms:W3CDTF">2024-03-08T18:26:00Z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483e5-34af-492f-bb2a-58275fcbb26e_Enabled">
    <vt:lpwstr>true</vt:lpwstr>
  </property>
  <property fmtid="{D5CDD505-2E9C-101B-9397-08002B2CF9AE}" pid="3" name="MSIP_Label_296483e5-34af-492f-bb2a-58275fcbb26e_SetDate">
    <vt:lpwstr>2023-07-19T19:58:34Z</vt:lpwstr>
  </property>
  <property fmtid="{D5CDD505-2E9C-101B-9397-08002B2CF9AE}" pid="4" name="MSIP_Label_296483e5-34af-492f-bb2a-58275fcbb26e_Method">
    <vt:lpwstr>Privileged</vt:lpwstr>
  </property>
  <property fmtid="{D5CDD505-2E9C-101B-9397-08002B2CF9AE}" pid="5" name="MSIP_Label_296483e5-34af-492f-bb2a-58275fcbb26e_Name">
    <vt:lpwstr>Uso Interno</vt:lpwstr>
  </property>
  <property fmtid="{D5CDD505-2E9C-101B-9397-08002B2CF9AE}" pid="6" name="MSIP_Label_296483e5-34af-492f-bb2a-58275fcbb26e_SiteId">
    <vt:lpwstr>58201163-08a8-4385-aac7-2fcb6ec95c20</vt:lpwstr>
  </property>
  <property fmtid="{D5CDD505-2E9C-101B-9397-08002B2CF9AE}" pid="7" name="MSIP_Label_296483e5-34af-492f-bb2a-58275fcbb26e_ActionId">
    <vt:lpwstr>c525c1b3-3c7e-475a-a884-54d1ade31a90</vt:lpwstr>
  </property>
  <property fmtid="{D5CDD505-2E9C-101B-9397-08002B2CF9AE}" pid="8" name="MSIP_Label_296483e5-34af-492f-bb2a-58275fcbb26e_ContentBits">
    <vt:lpwstr>2</vt:lpwstr>
  </property>
</Properties>
</file>