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85FB01" w14:textId="0575D856" w:rsidR="00260B6F" w:rsidRPr="006B45EA" w:rsidRDefault="000A3271">
      <w:pPr>
        <w:spacing w:before="240" w:after="240"/>
        <w:jc w:val="center"/>
        <w:rPr>
          <w:rFonts w:ascii="Arial" w:hAnsi="Arial" w:cs="Arial"/>
          <w:b/>
          <w:sz w:val="28"/>
          <w:szCs w:val="28"/>
        </w:rPr>
      </w:pPr>
      <w:r w:rsidRPr="006B45EA">
        <w:rPr>
          <w:rFonts w:ascii="Arial" w:hAnsi="Arial" w:cs="Arial"/>
          <w:b/>
          <w:sz w:val="28"/>
          <w:szCs w:val="28"/>
        </w:rPr>
        <w:t xml:space="preserve">Getnet: Gastos de brasileiros na Páscoa cresceram 14,29% em 2025, impulsionadas por feriado prolongado </w:t>
      </w:r>
    </w:p>
    <w:p w14:paraId="1CFB31C1" w14:textId="19ED3109" w:rsidR="00260B6F" w:rsidRPr="006B45EA" w:rsidRDefault="000A3271">
      <w:pPr>
        <w:spacing w:before="240" w:after="240"/>
        <w:jc w:val="center"/>
        <w:rPr>
          <w:rFonts w:ascii="Arial" w:hAnsi="Arial" w:cs="Arial"/>
          <w:i/>
        </w:rPr>
      </w:pPr>
      <w:r w:rsidRPr="006B45EA">
        <w:rPr>
          <w:rFonts w:ascii="Arial" w:hAnsi="Arial" w:cs="Arial"/>
          <w:i/>
        </w:rPr>
        <w:t>Viagens e compras em geral contribuíram com o aumento nos valores transacionados; atacado em lojas físicas teve alta de 17,97%</w:t>
      </w:r>
      <w:r w:rsidR="00AE213A" w:rsidRPr="006B45EA">
        <w:rPr>
          <w:rFonts w:ascii="Arial" w:hAnsi="Arial" w:cs="Arial"/>
          <w:i/>
        </w:rPr>
        <w:t xml:space="preserve"> </w:t>
      </w:r>
    </w:p>
    <w:p w14:paraId="6BB06B2A" w14:textId="77777777" w:rsidR="00260B6F" w:rsidRPr="006B45EA" w:rsidRDefault="00000000">
      <w:pPr>
        <w:jc w:val="both"/>
        <w:rPr>
          <w:rFonts w:ascii="Arial" w:hAnsi="Arial" w:cs="Arial"/>
        </w:rPr>
      </w:pPr>
      <w:r w:rsidRPr="006B45EA">
        <w:rPr>
          <w:rFonts w:ascii="Arial" w:hAnsi="Arial" w:cs="Arial"/>
          <w:b/>
        </w:rPr>
        <w:t>São Paulo, abril de 2025</w:t>
      </w:r>
      <w:r w:rsidRPr="006B45EA">
        <w:rPr>
          <w:rFonts w:ascii="Arial" w:hAnsi="Arial" w:cs="Arial"/>
        </w:rPr>
        <w:t xml:space="preserve"> - A Getnet, empresa de tecnologia de soluções de pagamento do grupo PagoNxt, do Santander, divulga os dados de desempenho do comércio brasileiro durante o feriado de Páscoa. O levantamento, que compara as datas entre os finais de semana de 29 a 31 de março de 2024 e de 18 a 20 de abril de 2025, aponta um crescimento expressivo de 14,29% no valor que os brasileiros gastaram em todo o País.</w:t>
      </w:r>
    </w:p>
    <w:p w14:paraId="6A0C10FB" w14:textId="77777777" w:rsidR="00260B6F" w:rsidRPr="006B45EA" w:rsidRDefault="00000000">
      <w:pPr>
        <w:jc w:val="both"/>
        <w:rPr>
          <w:rFonts w:ascii="Arial" w:hAnsi="Arial" w:cs="Arial"/>
        </w:rPr>
      </w:pPr>
      <w:r w:rsidRPr="006B45EA">
        <w:rPr>
          <w:rFonts w:ascii="Arial" w:hAnsi="Arial" w:cs="Arial"/>
        </w:rPr>
        <w:t>O resultado foi puxado principalmente pelo setor de Atacado em lojas físicas, que registrou um aumento de 17,97% no valor movimentado no período. Esse crescimento também refletiu a forte atuação do segmento de Atacado de Alimentos, que, por sua vez, apresentou avanço de 8,72%.</w:t>
      </w:r>
    </w:p>
    <w:p w14:paraId="6BF46E95" w14:textId="77777777" w:rsidR="00260B6F" w:rsidRPr="006B45EA" w:rsidRDefault="00000000">
      <w:pPr>
        <w:jc w:val="both"/>
        <w:rPr>
          <w:rFonts w:ascii="Arial" w:hAnsi="Arial" w:cs="Arial"/>
        </w:rPr>
      </w:pPr>
      <w:r w:rsidRPr="006B45EA">
        <w:rPr>
          <w:rFonts w:ascii="Arial" w:hAnsi="Arial" w:cs="Arial"/>
        </w:rPr>
        <w:t>Outros setores que se destacaram foram os de Supermercados/Hipermercados, com crescimento de 4,16%, e o de Postos de Combustíveis e Gás Veicular, que registrou alta de 12,52%, impulsionado pelas viagens realizadas durante o feriado prolongado.</w:t>
      </w:r>
    </w:p>
    <w:p w14:paraId="1B433E92" w14:textId="77777777" w:rsidR="00260B6F" w:rsidRPr="006B45EA" w:rsidRDefault="00000000">
      <w:pPr>
        <w:jc w:val="both"/>
        <w:rPr>
          <w:rFonts w:ascii="Arial" w:hAnsi="Arial" w:cs="Arial"/>
        </w:rPr>
      </w:pPr>
      <w:r w:rsidRPr="006B45EA">
        <w:rPr>
          <w:rFonts w:ascii="Arial" w:hAnsi="Arial" w:cs="Arial"/>
        </w:rPr>
        <w:t>Apesar do crescimento no valor total transacionado, a quantidade de compras e vendas apresentou uma leve retração de 1,36% em relação ao ano anterior. No entanto, o segmento de Atacado seguiu em trajetória oposta, com aumento de 1,53% na quantidade de transações, impulsionado principalmente pelo Atacado de Alimentos, que cresceu 11,67% nesse indicador.</w:t>
      </w:r>
    </w:p>
    <w:p w14:paraId="7DC42500" w14:textId="0D74C971" w:rsidR="00260B6F" w:rsidRPr="006B45EA" w:rsidRDefault="00000000">
      <w:pPr>
        <w:jc w:val="both"/>
        <w:rPr>
          <w:rFonts w:ascii="Arial" w:hAnsi="Arial" w:cs="Arial"/>
        </w:rPr>
      </w:pPr>
      <w:r w:rsidRPr="006B45EA">
        <w:rPr>
          <w:rFonts w:ascii="Arial" w:hAnsi="Arial" w:cs="Arial"/>
        </w:rPr>
        <w:t>“</w:t>
      </w:r>
      <w:r w:rsidR="00B97472" w:rsidRPr="006B45EA">
        <w:rPr>
          <w:rFonts w:ascii="Arial" w:hAnsi="Arial" w:cs="Arial"/>
        </w:rPr>
        <w:t xml:space="preserve">Nesta Páscoa, observamos um aumento nos valores gastos, mas não na quantidade de </w:t>
      </w:r>
      <w:r w:rsidR="00C84E48" w:rsidRPr="006B45EA">
        <w:rPr>
          <w:rFonts w:ascii="Arial" w:hAnsi="Arial" w:cs="Arial"/>
        </w:rPr>
        <w:t>itens comprados para a data</w:t>
      </w:r>
      <w:r w:rsidR="00B97472" w:rsidRPr="006B45EA">
        <w:rPr>
          <w:rFonts w:ascii="Arial" w:hAnsi="Arial" w:cs="Arial"/>
        </w:rPr>
        <w:t xml:space="preserve">. Isso se explica, por um lado, pela inflação dos </w:t>
      </w:r>
      <w:r w:rsidR="00AC0CFF" w:rsidRPr="006B45EA">
        <w:rPr>
          <w:rFonts w:ascii="Arial" w:hAnsi="Arial" w:cs="Arial"/>
        </w:rPr>
        <w:t>ovos</w:t>
      </w:r>
      <w:r w:rsidR="00B97472" w:rsidRPr="006B45EA">
        <w:rPr>
          <w:rFonts w:ascii="Arial" w:hAnsi="Arial" w:cs="Arial"/>
        </w:rPr>
        <w:t xml:space="preserve"> de Páscoa, que avançou cerca de 9%, e, por outro lado, pelo aumento das compras em geral, impulsionadas pelo feriado</w:t>
      </w:r>
      <w:r w:rsidR="00DD41F8" w:rsidRPr="006B45EA">
        <w:rPr>
          <w:rFonts w:ascii="Arial" w:hAnsi="Arial" w:cs="Arial"/>
        </w:rPr>
        <w:t xml:space="preserve"> de 4 dias</w:t>
      </w:r>
      <w:r w:rsidR="00B97472" w:rsidRPr="006B45EA">
        <w:rPr>
          <w:rFonts w:ascii="Arial" w:hAnsi="Arial" w:cs="Arial"/>
        </w:rPr>
        <w:t xml:space="preserve">. Em resumo, tivemos uma Páscoa tímida, mas com </w:t>
      </w:r>
      <w:r w:rsidR="00DD41F8" w:rsidRPr="006B45EA">
        <w:rPr>
          <w:rFonts w:ascii="Arial" w:hAnsi="Arial" w:cs="Arial"/>
        </w:rPr>
        <w:t xml:space="preserve">crescimento </w:t>
      </w:r>
      <w:r w:rsidR="00B97472" w:rsidRPr="006B45EA">
        <w:rPr>
          <w:rFonts w:ascii="Arial" w:hAnsi="Arial" w:cs="Arial"/>
        </w:rPr>
        <w:t>nos valores e no ticket médio</w:t>
      </w:r>
      <w:r w:rsidR="00DD41F8" w:rsidRPr="006B45EA">
        <w:rPr>
          <w:rFonts w:ascii="Arial" w:hAnsi="Arial" w:cs="Arial"/>
        </w:rPr>
        <w:t>,</w:t>
      </w:r>
      <w:r w:rsidR="00B97472" w:rsidRPr="006B45EA">
        <w:rPr>
          <w:rFonts w:ascii="Arial" w:hAnsi="Arial" w:cs="Arial"/>
        </w:rPr>
        <w:t xml:space="preserve"> </w:t>
      </w:r>
      <w:r w:rsidR="00AC0CFF" w:rsidRPr="006B45EA">
        <w:rPr>
          <w:rFonts w:ascii="Arial" w:hAnsi="Arial" w:cs="Arial"/>
        </w:rPr>
        <w:t xml:space="preserve">em razão do </w:t>
      </w:r>
      <w:r w:rsidR="00DD41F8" w:rsidRPr="006B45EA">
        <w:rPr>
          <w:rFonts w:ascii="Arial" w:hAnsi="Arial" w:cs="Arial"/>
        </w:rPr>
        <w:t xml:space="preserve">feriado prolongado e </w:t>
      </w:r>
      <w:r w:rsidR="00AC0CFF" w:rsidRPr="006B45EA">
        <w:rPr>
          <w:rFonts w:ascii="Arial" w:hAnsi="Arial" w:cs="Arial"/>
        </w:rPr>
        <w:t xml:space="preserve">do </w:t>
      </w:r>
      <w:r w:rsidR="00DD41F8" w:rsidRPr="006B45EA">
        <w:rPr>
          <w:rFonts w:ascii="Arial" w:hAnsi="Arial" w:cs="Arial"/>
        </w:rPr>
        <w:t>aumento das viagens no período</w:t>
      </w:r>
      <w:r w:rsidR="00AC0CFF" w:rsidRPr="006B45EA">
        <w:rPr>
          <w:rFonts w:ascii="Arial" w:hAnsi="Arial" w:cs="Arial"/>
        </w:rPr>
        <w:t>”,</w:t>
      </w:r>
      <w:r w:rsidR="00B97472" w:rsidRPr="006B45EA">
        <w:rPr>
          <w:rFonts w:ascii="Arial" w:hAnsi="Arial" w:cs="Arial"/>
        </w:rPr>
        <w:t xml:space="preserve"> </w:t>
      </w:r>
      <w:r w:rsidRPr="006B45EA">
        <w:rPr>
          <w:rFonts w:ascii="Arial" w:hAnsi="Arial" w:cs="Arial"/>
        </w:rPr>
        <w:t>destaca</w:t>
      </w:r>
      <w:r w:rsidR="00D1734A" w:rsidRPr="006B45EA">
        <w:rPr>
          <w:rFonts w:ascii="Arial" w:hAnsi="Arial" w:cs="Arial"/>
        </w:rPr>
        <w:t xml:space="preserve"> Rodrigo Carvalho</w:t>
      </w:r>
      <w:r w:rsidRPr="006B45EA">
        <w:rPr>
          <w:rFonts w:ascii="Arial" w:hAnsi="Arial" w:cs="Arial"/>
        </w:rPr>
        <w:t xml:space="preserve">, </w:t>
      </w:r>
      <w:r w:rsidR="00D1734A" w:rsidRPr="006B45EA">
        <w:rPr>
          <w:rFonts w:ascii="Arial" w:hAnsi="Arial" w:cs="Arial"/>
        </w:rPr>
        <w:t xml:space="preserve">superintendente de analytics </w:t>
      </w:r>
      <w:r w:rsidRPr="006B45EA">
        <w:rPr>
          <w:rFonts w:ascii="Arial" w:hAnsi="Arial" w:cs="Arial"/>
        </w:rPr>
        <w:t>da Getnet.</w:t>
      </w:r>
    </w:p>
    <w:p w14:paraId="68CC7984" w14:textId="77777777" w:rsidR="00260B6F" w:rsidRPr="006B45EA" w:rsidRDefault="00260B6F">
      <w:pPr>
        <w:jc w:val="both"/>
        <w:rPr>
          <w:rFonts w:ascii="Arial" w:hAnsi="Arial" w:cs="Arial"/>
        </w:rPr>
      </w:pPr>
    </w:p>
    <w:p w14:paraId="075EBB5C" w14:textId="77777777" w:rsidR="00260B6F" w:rsidRPr="006B45EA" w:rsidRDefault="00000000">
      <w:pPr>
        <w:spacing w:before="240" w:after="240"/>
        <w:jc w:val="both"/>
        <w:rPr>
          <w:rFonts w:ascii="Arial" w:hAnsi="Arial" w:cs="Arial"/>
          <w:b/>
        </w:rPr>
      </w:pPr>
      <w:r w:rsidRPr="006B45EA">
        <w:rPr>
          <w:rFonts w:ascii="Arial" w:hAnsi="Arial" w:cs="Arial"/>
          <w:b/>
        </w:rPr>
        <w:t>Sobre a Getnet Brasil</w:t>
      </w:r>
    </w:p>
    <w:p w14:paraId="58467C4E" w14:textId="77777777" w:rsidR="00260B6F" w:rsidRPr="006B45EA" w:rsidRDefault="00000000">
      <w:pPr>
        <w:spacing w:before="240" w:after="240"/>
        <w:jc w:val="both"/>
        <w:rPr>
          <w:rFonts w:ascii="Arial" w:hAnsi="Arial" w:cs="Arial"/>
        </w:rPr>
      </w:pPr>
      <w:r w:rsidRPr="006B45EA">
        <w:rPr>
          <w:rFonts w:ascii="Arial" w:hAnsi="Arial" w:cs="Arial"/>
        </w:rPr>
        <w:t xml:space="preserve">A Getnet é uma empresa de tecnologia para soluções de pagamentos e faz parte da PagoNxt, hub global de meios de pagamentos do grupo Santander. Com mais de 20 anos de atuação, a Getnet Brasil é a terceira maior adquirente do País e oferece um completo ecossistema de soluções para empreendedores, desde </w:t>
      </w:r>
      <w:r w:rsidRPr="006B45EA">
        <w:rPr>
          <w:rFonts w:ascii="Arial" w:hAnsi="Arial" w:cs="Arial"/>
        </w:rPr>
        <w:lastRenderedPageBreak/>
        <w:t>pequenas e médias empresas até grandes companhias. Em 2023, a companhia foi reconhecida pelo Great Place to Work (GPTW), como a segunda melhor empresa do setor financeiro para se trabalhar no Brasil.</w:t>
      </w:r>
    </w:p>
    <w:p w14:paraId="231BABE8" w14:textId="77777777" w:rsidR="00260B6F" w:rsidRPr="006B45EA" w:rsidRDefault="00000000">
      <w:pPr>
        <w:spacing w:before="240" w:after="240"/>
        <w:jc w:val="both"/>
        <w:rPr>
          <w:rFonts w:ascii="Arial" w:hAnsi="Arial" w:cs="Arial"/>
          <w:color w:val="1155CC"/>
          <w:u w:val="single"/>
        </w:rPr>
      </w:pPr>
      <w:r w:rsidRPr="006B45EA">
        <w:rPr>
          <w:rFonts w:ascii="Arial" w:hAnsi="Arial" w:cs="Arial"/>
        </w:rPr>
        <w:t>Mais informações em</w:t>
      </w:r>
      <w:hyperlink r:id="rId7">
        <w:r w:rsidR="00260B6F" w:rsidRPr="006B45EA">
          <w:rPr>
            <w:rFonts w:ascii="Arial" w:hAnsi="Arial" w:cs="Arial"/>
          </w:rPr>
          <w:t xml:space="preserve"> </w:t>
        </w:r>
      </w:hyperlink>
      <w:hyperlink r:id="rId8">
        <w:r w:rsidR="00260B6F" w:rsidRPr="006B45EA">
          <w:rPr>
            <w:rFonts w:ascii="Arial" w:hAnsi="Arial" w:cs="Arial"/>
            <w:color w:val="1155CC"/>
            <w:u w:val="single"/>
          </w:rPr>
          <w:t>https://getnet.com.br</w:t>
        </w:r>
      </w:hyperlink>
    </w:p>
    <w:p w14:paraId="779EA883" w14:textId="77777777" w:rsidR="00260B6F" w:rsidRDefault="00000000">
      <w:pPr>
        <w:spacing w:before="240" w:after="240"/>
        <w:jc w:val="both"/>
      </w:pPr>
      <w:r>
        <w:t xml:space="preserve"> </w:t>
      </w:r>
    </w:p>
    <w:p w14:paraId="1CB3A380" w14:textId="77777777" w:rsidR="00260B6F" w:rsidRDefault="00260B6F">
      <w:pPr>
        <w:jc w:val="both"/>
      </w:pPr>
    </w:p>
    <w:sectPr w:rsidR="00260B6F">
      <w:headerReference w:type="default" r:id="rId9"/>
      <w:footerReference w:type="even" r:id="rId10"/>
      <w:footerReference w:type="default" r:id="rId11"/>
      <w:footerReference w:type="first" r:id="rId12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098439" w14:textId="77777777" w:rsidR="00111D6B" w:rsidRDefault="00111D6B">
      <w:pPr>
        <w:spacing w:after="0" w:line="240" w:lineRule="auto"/>
      </w:pPr>
      <w:r>
        <w:separator/>
      </w:r>
    </w:p>
  </w:endnote>
  <w:endnote w:type="continuationSeparator" w:id="0">
    <w:p w14:paraId="7ECF1C87" w14:textId="77777777" w:rsidR="00111D6B" w:rsidRDefault="00111D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D7C1BD3-05BF-4170-8357-28E5229F9D15}"/>
    <w:embedBold r:id="rId2" w:fontKey="{9792321C-122C-4595-A2E2-A4788E4A7F9F}"/>
    <w:embedItalic r:id="rId3" w:fontKey="{CB51EAA6-5F46-4B7E-AF61-1D4A1C72093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DEC516EA-F1AA-411F-9061-1BFE1FEB08F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7FB6C9B5-7CAF-4FC8-9596-47E355055A6B}"/>
    <w:embedBold r:id="rId6" w:fontKey="{21785713-992C-431B-ADC8-DCBA96D32F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7E98C3" w14:textId="38A372FF" w:rsidR="00D971BA" w:rsidRDefault="00D971B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17F76E0" wp14:editId="30B7702D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2247900" cy="405765"/>
              <wp:effectExtent l="0" t="0" r="0" b="0"/>
              <wp:wrapNone/>
              <wp:docPr id="429436658" name="Caixa de Texto 2" descr="Classificação da Informação: Interno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47900" cy="405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19EA5FE" w14:textId="2E52D45F" w:rsidR="00D971BA" w:rsidRPr="00D971BA" w:rsidRDefault="00D971BA" w:rsidP="00D971BA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  <w:r w:rsidRPr="00D971BA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  <w:t>Classificação da Informação: Interno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7F76E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alt="Classificação da Informação: Interno" style="position:absolute;margin-left:0;margin-top:0;width:177pt;height:31.9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" filled="f" stroked="f">
              <v:textbox style="mso-fit-shape-to-text:t" inset="0,0,0,15pt">
                <w:txbxContent>
                  <w:p w14:paraId="319EA5FE" w14:textId="2E52D45F" w:rsidR="00D971BA" w:rsidRPr="00D971BA" w:rsidRDefault="00D971BA" w:rsidP="00D971BA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  <w:r w:rsidRPr="00D971BA">
                      <w:rPr>
                        <w:rFonts w:ascii="Calibri" w:eastAsia="Calibri" w:hAnsi="Calibri" w:cs="Calibri"/>
                        <w:noProof/>
                        <w:color w:val="000000"/>
                      </w:rPr>
                      <w:t>Classificação da Informação: Interno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B58FFD" w14:textId="18761FBB" w:rsidR="00D971BA" w:rsidRDefault="00D971B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6AC10F2" wp14:editId="1C0AC36B">
              <wp:simplePos x="1079500" y="1005840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2247900" cy="405765"/>
              <wp:effectExtent l="0" t="0" r="0" b="0"/>
              <wp:wrapNone/>
              <wp:docPr id="772208" name="Caixa de Texto 3" descr="Classificação da Informação: Interno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47900" cy="405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F40935" w14:textId="771222AC" w:rsidR="00D971BA" w:rsidRPr="00D971BA" w:rsidRDefault="00D971BA" w:rsidP="00D971BA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  <w:r w:rsidRPr="00D971BA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  <w:t>Classificação da Informação: Interno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AC10F2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7" type="#_x0000_t202" alt="Classificação da Informação: Interno" style="position:absolute;margin-left:0;margin-top:0;width:177pt;height:31.95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" filled="f" stroked="f">
              <v:textbox style="mso-fit-shape-to-text:t" inset="0,0,0,15pt">
                <w:txbxContent>
                  <w:p w14:paraId="52F40935" w14:textId="771222AC" w:rsidR="00D971BA" w:rsidRPr="00D971BA" w:rsidRDefault="00D971BA" w:rsidP="00D971BA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  <w:r w:rsidRPr="00D971BA">
                      <w:rPr>
                        <w:rFonts w:ascii="Calibri" w:eastAsia="Calibri" w:hAnsi="Calibri" w:cs="Calibri"/>
                        <w:noProof/>
                        <w:color w:val="000000"/>
                      </w:rPr>
                      <w:t>Classificação da Informação: Interno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7E57A1" w14:textId="5B6E893B" w:rsidR="00D971BA" w:rsidRDefault="00D971B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A9388DB" wp14:editId="19B17913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2247900" cy="405765"/>
              <wp:effectExtent l="0" t="0" r="0" b="0"/>
              <wp:wrapNone/>
              <wp:docPr id="981627402" name="Caixa de Texto 1" descr="Classificação da Informação: Interno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47900" cy="405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514ED41" w14:textId="2EDEAB5C" w:rsidR="00D971BA" w:rsidRPr="00D971BA" w:rsidRDefault="00D971BA" w:rsidP="00D971BA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  <w:r w:rsidRPr="00D971BA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  <w:t>Classificação da Informação: Interno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A9388DB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8" type="#_x0000_t202" alt="Classificação da Informação: Interno" style="position:absolute;margin-left:0;margin-top:0;width:177pt;height:31.9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" filled="f" stroked="f">
              <v:textbox style="mso-fit-shape-to-text:t" inset="0,0,0,15pt">
                <w:txbxContent>
                  <w:p w14:paraId="2514ED41" w14:textId="2EDEAB5C" w:rsidR="00D971BA" w:rsidRPr="00D971BA" w:rsidRDefault="00D971BA" w:rsidP="00D971BA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  <w:r w:rsidRPr="00D971BA">
                      <w:rPr>
                        <w:rFonts w:ascii="Calibri" w:eastAsia="Calibri" w:hAnsi="Calibri" w:cs="Calibri"/>
                        <w:noProof/>
                        <w:color w:val="000000"/>
                      </w:rPr>
                      <w:t>Classificação da Informação: Interno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B30952" w14:textId="77777777" w:rsidR="00111D6B" w:rsidRDefault="00111D6B">
      <w:pPr>
        <w:spacing w:after="0" w:line="240" w:lineRule="auto"/>
      </w:pPr>
      <w:r>
        <w:separator/>
      </w:r>
    </w:p>
  </w:footnote>
  <w:footnote w:type="continuationSeparator" w:id="0">
    <w:p w14:paraId="03FD56AC" w14:textId="77777777" w:rsidR="00111D6B" w:rsidRDefault="00111D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21D815" w14:textId="77777777" w:rsidR="00260B6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rFonts w:ascii="Calibri" w:eastAsia="Calibri" w:hAnsi="Calibri" w:cs="Calibri"/>
        <w:b/>
        <w:noProof/>
        <w:color w:val="000000"/>
        <w:sz w:val="28"/>
        <w:szCs w:val="28"/>
      </w:rPr>
      <w:drawing>
        <wp:inline distT="114300" distB="114300" distL="114300" distR="114300" wp14:anchorId="1A304248" wp14:editId="486B95E7">
          <wp:extent cx="2014335" cy="600393"/>
          <wp:effectExtent l="0" t="0" r="0" b="0"/>
          <wp:docPr id="26" name="image1.png" descr="Forma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Forma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14335" cy="60039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0B6F"/>
    <w:rsid w:val="000A3271"/>
    <w:rsid w:val="00111D6B"/>
    <w:rsid w:val="00260B6F"/>
    <w:rsid w:val="00303EDE"/>
    <w:rsid w:val="006B45EA"/>
    <w:rsid w:val="00735CDD"/>
    <w:rsid w:val="00AC0CFF"/>
    <w:rsid w:val="00AE213A"/>
    <w:rsid w:val="00AF01CA"/>
    <w:rsid w:val="00B97472"/>
    <w:rsid w:val="00C84E48"/>
    <w:rsid w:val="00CB7E09"/>
    <w:rsid w:val="00D1734A"/>
    <w:rsid w:val="00D971BA"/>
    <w:rsid w:val="00DD41F8"/>
    <w:rsid w:val="00EA3427"/>
    <w:rsid w:val="00F34E69"/>
    <w:rsid w:val="00FA4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8530E5"/>
  <w15:docId w15:val="{8BA3B2F3-35F7-4E95-939E-F6A1F3794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t-BR" w:eastAsia="pt-B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608D"/>
  </w:style>
  <w:style w:type="paragraph" w:styleId="Heading1">
    <w:name w:val="heading 1"/>
    <w:basedOn w:val="Normal"/>
    <w:next w:val="Normal"/>
    <w:link w:val="Heading1Char"/>
    <w:uiPriority w:val="9"/>
    <w:qFormat/>
    <w:rsid w:val="004F312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F312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F312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F312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F312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F312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F312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F312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F312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312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F312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312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F312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F312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F312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F312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F312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F312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F3128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4F31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F312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F312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F312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F312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F312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F312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F312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F312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22C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2C77"/>
  </w:style>
  <w:style w:type="paragraph" w:styleId="Footer">
    <w:name w:val="footer"/>
    <w:basedOn w:val="Normal"/>
    <w:link w:val="FooterChar"/>
    <w:uiPriority w:val="99"/>
    <w:unhideWhenUsed/>
    <w:rsid w:val="00D22C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2C77"/>
  </w:style>
  <w:style w:type="character" w:styleId="Hyperlink">
    <w:name w:val="Hyperlink"/>
    <w:basedOn w:val="DefaultParagraphFont"/>
    <w:uiPriority w:val="99"/>
    <w:unhideWhenUsed/>
    <w:rsid w:val="006C4B11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C4B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etnet.com.br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getnet.com.br/" TargetMode="External"/><Relationship Id="rId12" Type="http://schemas.openxmlformats.org/officeDocument/2006/relationships/footer" Target="footer3.xml"/><Relationship Id="rId17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el76VS3FeGUTazd7ShrxpGyTrg==">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175011181D3F34CA4C82D08A3998F96" ma:contentTypeVersion="19" ma:contentTypeDescription="Crie um novo documento." ma:contentTypeScope="" ma:versionID="04542a17e78046702f75c49004638880">
  <xsd:schema xmlns:xsd="http://www.w3.org/2001/XMLSchema" xmlns:xs="http://www.w3.org/2001/XMLSchema" xmlns:p="http://schemas.microsoft.com/office/2006/metadata/properties" xmlns:ns1="http://schemas.microsoft.com/sharepoint/v3" xmlns:ns2="31013da8-747d-49b5-9af0-03e41a79c882" xmlns:ns3="25413839-65a6-48ae-9e2d-93aef2d31d0e" targetNamespace="http://schemas.microsoft.com/office/2006/metadata/properties" ma:root="true" ma:fieldsID="30771cd2591700c8a971751c19a685ab" ns1:_="" ns2:_="" ns3:_="">
    <xsd:import namespace="http://schemas.microsoft.com/sharepoint/v3"/>
    <xsd:import namespace="31013da8-747d-49b5-9af0-03e41a79c882"/>
    <xsd:import namespace="25413839-65a6-48ae-9e2d-93aef2d31d0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lcf76f155ced4ddcb4097134ff3c332f" minOccurs="0"/>
                <xsd:element ref="ns2:TaxCatchAll" minOccurs="0"/>
                <xsd:element ref="ns3:MediaServiceMetadata" minOccurs="0"/>
                <xsd:element ref="ns3:MediaServiceFastMetadata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_Flow_SignoffStatus" minOccurs="0"/>
                <xsd:element ref="ns3:MediaServiceLocation" minOccurs="0"/>
                <xsd:element ref="ns1:_ip_UnifiedCompliancePolicyProperties" minOccurs="0"/>
                <xsd:element ref="ns1:_ip_UnifiedCompliancePolicyUIAction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2" nillable="true" ma:displayName="Propriedades da Política de Conformidade Unificada" ma:hidden="true" ma:internalName="_ip_UnifiedCompliancePolicyProperties">
      <xsd:simpleType>
        <xsd:restriction base="dms:Note"/>
      </xsd:simpleType>
    </xsd:element>
    <xsd:element name="_ip_UnifiedCompliancePolicyUIAction" ma:index="23" nillable="true" ma:displayName="Ação de Interface do Usuário da Política de Conformidade Unificada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013da8-747d-49b5-9af0-03e41a79c88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12" nillable="true" ma:displayName="Taxonomy Catch All Column" ma:hidden="true" ma:list="{0848f5b0-f29c-46e5-8997-51e5496f04c0}" ma:internalName="TaxCatchAll" ma:showField="CatchAllData" ma:web="31013da8-747d-49b5-9af0-03e41a79c88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413839-65a6-48ae-9e2d-93aef2d31d0e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66e6879b-6cb5-4c0b-80e8-5a635d7d742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_Flow_SignoffStatus" ma:index="20" nillable="true" ma:displayName="Estado da aprovação" ma:internalName="Estado_x0020_da_x0020_aprova_x00e7__x00e3_o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1013da8-747d-49b5-9af0-03e41a79c882" xsi:nil="true"/>
    <_ip_UnifiedCompliancePolicyUIAction xmlns="http://schemas.microsoft.com/sharepoint/v3" xsi:nil="true"/>
    <_Flow_SignoffStatus xmlns="25413839-65a6-48ae-9e2d-93aef2d31d0e" xsi:nil="true"/>
    <lcf76f155ced4ddcb4097134ff3c332f xmlns="25413839-65a6-48ae-9e2d-93aef2d31d0e">
      <Terms xmlns="http://schemas.microsoft.com/office/infopath/2007/PartnerControls"/>
    </lcf76f155ced4ddcb4097134ff3c332f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4E2D66D-FE17-4BB8-9905-81B42DE6FA35}"/>
</file>

<file path=customXml/itemProps3.xml><?xml version="1.0" encoding="utf-8"?>
<ds:datastoreItem xmlns:ds="http://schemas.openxmlformats.org/officeDocument/2006/customXml" ds:itemID="{A4D3252E-1012-4D5C-9C77-46E35A243712}"/>
</file>

<file path=customXml/itemProps4.xml><?xml version="1.0" encoding="utf-8"?>
<ds:datastoreItem xmlns:ds="http://schemas.openxmlformats.org/officeDocument/2006/customXml" ds:itemID="{2E78DA0F-A9FB-44C3-8514-EE15A5D0E70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402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GeA Comunicação</dc:creator>
  <cp:lastModifiedBy>NARA DE FAZZIO CAVALCANTE</cp:lastModifiedBy>
  <cp:revision>2</cp:revision>
  <dcterms:created xsi:type="dcterms:W3CDTF">2025-05-22T17:51:00Z</dcterms:created>
  <dcterms:modified xsi:type="dcterms:W3CDTF">2025-05-22T17:51:00Z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3a82720a,1998aef2,bc870</vt:lpwstr>
  </property>
  <property fmtid="{D5CDD505-2E9C-101B-9397-08002B2CF9AE}" pid="3" name="ClassificationContentMarkingFooterFontProps">
    <vt:lpwstr>#000000,12,Calibri</vt:lpwstr>
  </property>
  <property fmtid="{D5CDD505-2E9C-101B-9397-08002B2CF9AE}" pid="4" name="ClassificationContentMarkingFooterText">
    <vt:lpwstr>Classificação da Informação: Interno</vt:lpwstr>
  </property>
  <property fmtid="{D5CDD505-2E9C-101B-9397-08002B2CF9AE}" pid="5" name="MSIP_Label_296483e5-34af-492f-bb2a-58275fcbb26e_Enabled">
    <vt:lpwstr>true</vt:lpwstr>
  </property>
  <property fmtid="{D5CDD505-2E9C-101B-9397-08002B2CF9AE}" pid="6" name="MSIP_Label_296483e5-34af-492f-bb2a-58275fcbb26e_SetDate">
    <vt:lpwstr>2025-04-22T20:39:42Z</vt:lpwstr>
  </property>
  <property fmtid="{D5CDD505-2E9C-101B-9397-08002B2CF9AE}" pid="7" name="MSIP_Label_296483e5-34af-492f-bb2a-58275fcbb26e_Method">
    <vt:lpwstr>Privileged</vt:lpwstr>
  </property>
  <property fmtid="{D5CDD505-2E9C-101B-9397-08002B2CF9AE}" pid="8" name="MSIP_Label_296483e5-34af-492f-bb2a-58275fcbb26e_Name">
    <vt:lpwstr>Uso Interno</vt:lpwstr>
  </property>
  <property fmtid="{D5CDD505-2E9C-101B-9397-08002B2CF9AE}" pid="9" name="MSIP_Label_296483e5-34af-492f-bb2a-58275fcbb26e_SiteId">
    <vt:lpwstr>58201163-08a8-4385-aac7-2fcb6ec95c20</vt:lpwstr>
  </property>
  <property fmtid="{D5CDD505-2E9C-101B-9397-08002B2CF9AE}" pid="10" name="MSIP_Label_296483e5-34af-492f-bb2a-58275fcbb26e_ActionId">
    <vt:lpwstr>7d24fd0f-46e6-4b6b-8c5e-d3617ba7cea0</vt:lpwstr>
  </property>
  <property fmtid="{D5CDD505-2E9C-101B-9397-08002B2CF9AE}" pid="11" name="MSIP_Label_296483e5-34af-492f-bb2a-58275fcbb26e_ContentBits">
    <vt:lpwstr>2</vt:lpwstr>
  </property>
  <property fmtid="{D5CDD505-2E9C-101B-9397-08002B2CF9AE}" pid="12" name="MSIP_Label_296483e5-34af-492f-bb2a-58275fcbb26e_Tag">
    <vt:lpwstr>10, 0, 1, 1</vt:lpwstr>
  </property>
  <property fmtid="{D5CDD505-2E9C-101B-9397-08002B2CF9AE}" pid="13" name="ContentTypeId">
    <vt:lpwstr>0x0101009175011181D3F34CA4C82D08A3998F96</vt:lpwstr>
  </property>
</Properties>
</file>